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88" w:rsidRPr="00A17D8F" w:rsidRDefault="00E045BC" w:rsidP="00A43F0F">
      <w:pPr>
        <w:pStyle w:val="10"/>
        <w:spacing w:before="120" w:after="240"/>
        <w:rPr>
          <w:rFonts w:eastAsia="微軟正黑體"/>
          <w:color w:val="auto"/>
          <w:sz w:val="36"/>
        </w:rPr>
      </w:pPr>
      <w:r w:rsidRPr="00E045BC">
        <w:rPr>
          <w:rFonts w:eastAsia="微軟正黑體"/>
          <w:color w:val="auto"/>
          <w:sz w:val="36"/>
        </w:rPr>
        <w:t>Water Transportation Statistics</w:t>
      </w:r>
    </w:p>
    <w:p w:rsidR="00134DAB" w:rsidRPr="00306DA4" w:rsidRDefault="0025387B" w:rsidP="00134DAB">
      <w:pPr>
        <w:pStyle w:val="1"/>
        <w:tabs>
          <w:tab w:val="clear" w:pos="1021"/>
          <w:tab w:val="left" w:pos="800"/>
        </w:tabs>
        <w:spacing w:line="300" w:lineRule="exact"/>
        <w:rPr>
          <w:rFonts w:ascii="Times New Roman" w:eastAsia="微軟正黑體" w:hAnsi="Times New Roman"/>
          <w:b/>
          <w:sz w:val="22"/>
          <w:szCs w:val="22"/>
        </w:rPr>
      </w:pPr>
      <w:r>
        <w:rPr>
          <w:rFonts w:ascii="Times New Roman" w:eastAsia="微軟正黑體" w:hAnsi="Times New Roman"/>
          <w:b/>
          <w:color w:val="auto"/>
        </w:rPr>
        <w:t>E</w:t>
      </w:r>
      <w:r w:rsidR="00134DAB" w:rsidRPr="0025387B">
        <w:rPr>
          <w:rFonts w:ascii="Times New Roman" w:eastAsia="微軟正黑體" w:hAnsi="Times New Roman" w:hint="eastAsia"/>
          <w:b/>
          <w:color w:val="auto"/>
        </w:rPr>
        <w:t>51</w:t>
      </w:r>
      <w:r w:rsidRPr="009102E4">
        <w:rPr>
          <w:rFonts w:ascii="Times New Roman" w:eastAsia="微軟正黑體" w:hAnsi="Times New Roman"/>
          <w:b/>
          <w:color w:val="auto"/>
        </w:rPr>
        <w:tab/>
      </w:r>
      <w:r w:rsidR="00134DAB" w:rsidRPr="0025387B">
        <w:rPr>
          <w:rFonts w:ascii="Times New Roman" w:eastAsia="微軟正黑體" w:hAnsi="Times New Roman" w:hint="eastAsia"/>
          <w:b/>
          <w:color w:val="auto"/>
        </w:rPr>
        <w:t>Wa</w:t>
      </w:r>
      <w:r w:rsidR="00134DAB" w:rsidRPr="0025387B">
        <w:rPr>
          <w:rFonts w:ascii="Times New Roman" w:eastAsia="微軟正黑體" w:hAnsi="Times New Roman"/>
          <w:b/>
          <w:color w:val="auto"/>
        </w:rPr>
        <w:t xml:space="preserve">ter Transportation </w:t>
      </w:r>
      <w:r w:rsidR="00134DAB" w:rsidRPr="0025387B">
        <w:rPr>
          <w:rFonts w:ascii="Times New Roman" w:eastAsia="微軟正黑體" w:hAnsi="Times New Roman" w:hint="eastAsia"/>
          <w:b/>
          <w:color w:val="auto"/>
        </w:rPr>
        <w:t>Eq</w:t>
      </w:r>
      <w:r w:rsidR="00134DAB" w:rsidRPr="0025387B">
        <w:rPr>
          <w:rFonts w:ascii="Times New Roman" w:eastAsia="微軟正黑體" w:hAnsi="Times New Roman"/>
          <w:b/>
          <w:color w:val="auto"/>
        </w:rPr>
        <w:t>uipment Statistics</w:t>
      </w:r>
    </w:p>
    <w:p w:rsidR="00134DAB" w:rsidRPr="00134DAB" w:rsidRDefault="001566B7" w:rsidP="00134DAB">
      <w:pPr>
        <w:pStyle w:val="1"/>
        <w:spacing w:before="240"/>
        <w:rPr>
          <w:rFonts w:eastAsia="微軟正黑體" w:hint="eastAsia"/>
          <w:color w:val="auto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510</w:t>
      </w:r>
      <w:r>
        <w:rPr>
          <w:rFonts w:ascii="Times New Roman" w:eastAsia="微軟正黑體" w:hAnsi="Times New Roman"/>
          <w:color w:val="auto"/>
        </w:rPr>
        <w:t>1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Small Ship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A non-powered ship with a gross tonnage of less than 50 or a power ship with a gross tonnage of less than 20, as stated in the Law of Ships.</w:t>
      </w:r>
    </w:p>
    <w:p w:rsidR="00134DAB" w:rsidRPr="00134DAB" w:rsidRDefault="001566B7" w:rsidP="00134DAB">
      <w:pPr>
        <w:pStyle w:val="1"/>
        <w:spacing w:before="240"/>
        <w:rPr>
          <w:rFonts w:eastAsia="微軟正黑體" w:hint="eastAsia"/>
          <w:color w:val="auto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510</w:t>
      </w:r>
      <w:r>
        <w:rPr>
          <w:rFonts w:ascii="Times New Roman" w:eastAsia="微軟正黑體" w:hAnsi="Times New Roman"/>
          <w:color w:val="auto"/>
        </w:rPr>
        <w:t>2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Passenger Ship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A ship that is not a small ship and has a passenger quota of more than 12 persons, mainly used for transporting passengers, as stated in the Law of Ships.</w:t>
      </w:r>
    </w:p>
    <w:p w:rsidR="00134DAB" w:rsidRPr="00134DAB" w:rsidRDefault="001566B7" w:rsidP="00134DAB">
      <w:pPr>
        <w:pStyle w:val="1"/>
        <w:spacing w:before="240"/>
        <w:rPr>
          <w:rFonts w:eastAsia="微軟正黑體" w:hint="eastAsia"/>
          <w:color w:val="auto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510</w:t>
      </w:r>
      <w:r w:rsidR="00197D3B">
        <w:rPr>
          <w:rFonts w:ascii="Times New Roman" w:eastAsia="微軟正黑體" w:hAnsi="Times New Roman"/>
          <w:color w:val="auto"/>
        </w:rPr>
        <w:t>3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Cargo Ship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A ship that is not a passenger ship or a small ship, mainly used for carrying goods, as stated in the Law of Ships.</w:t>
      </w:r>
    </w:p>
    <w:p w:rsidR="00134DAB" w:rsidRPr="00134DAB" w:rsidRDefault="00E97439" w:rsidP="00D62C03">
      <w:pPr>
        <w:pStyle w:val="1"/>
        <w:spacing w:before="240"/>
        <w:rPr>
          <w:rFonts w:eastAsia="微軟正黑體"/>
          <w:color w:val="auto"/>
        </w:rPr>
      </w:pPr>
      <w:r>
        <w:rPr>
          <w:rFonts w:ascii="Times New Roman" w:eastAsia="微軟正黑體" w:hAnsi="Times New Roman"/>
          <w:b/>
          <w:color w:val="auto"/>
        </w:rPr>
        <w:t>E</w:t>
      </w:r>
      <w:r w:rsidR="00134DAB" w:rsidRPr="00E97439">
        <w:rPr>
          <w:rFonts w:ascii="Times New Roman" w:eastAsia="微軟正黑體" w:hAnsi="Times New Roman"/>
          <w:b/>
          <w:color w:val="auto"/>
        </w:rPr>
        <w:t>52</w:t>
      </w:r>
      <w:r w:rsidR="00D62C03" w:rsidRPr="009102E4">
        <w:rPr>
          <w:rFonts w:ascii="Times New Roman" w:eastAsia="微軟正黑體" w:hAnsi="Times New Roman"/>
          <w:b/>
          <w:color w:val="auto"/>
        </w:rPr>
        <w:tab/>
      </w:r>
      <w:r w:rsidR="00134DAB" w:rsidRPr="00E97439">
        <w:rPr>
          <w:rFonts w:ascii="Times New Roman" w:eastAsia="微軟正黑體" w:hAnsi="Times New Roman"/>
          <w:b/>
          <w:color w:val="auto"/>
        </w:rPr>
        <w:t>Water Transportation Business Statistics</w:t>
      </w:r>
    </w:p>
    <w:p w:rsidR="00134DAB" w:rsidRPr="00134DAB" w:rsidRDefault="001566B7" w:rsidP="00134DAB">
      <w:pPr>
        <w:pStyle w:val="1"/>
        <w:spacing w:before="240"/>
        <w:rPr>
          <w:rFonts w:eastAsia="微軟正黑體" w:hint="eastAsia"/>
          <w:color w:val="auto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520</w:t>
      </w:r>
      <w:r w:rsidR="007337B1">
        <w:rPr>
          <w:rFonts w:ascii="Times New Roman" w:eastAsia="微軟正黑體" w:hAnsi="Times New Roman"/>
          <w:color w:val="auto"/>
        </w:rPr>
        <w:t>1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Sailing Route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The route in which vessels navigate to transport passengers and cargoes.</w:t>
      </w:r>
    </w:p>
    <w:p w:rsidR="00134DAB" w:rsidRPr="00134DAB" w:rsidRDefault="001566B7" w:rsidP="00134DAB">
      <w:pPr>
        <w:pStyle w:val="1"/>
        <w:spacing w:before="240"/>
        <w:rPr>
          <w:rFonts w:eastAsia="微軟正黑體" w:hint="eastAsia"/>
          <w:color w:val="auto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520</w:t>
      </w:r>
      <w:r w:rsidR="00C12DD9">
        <w:rPr>
          <w:rFonts w:ascii="Times New Roman" w:eastAsia="微軟正黑體" w:hAnsi="Times New Roman"/>
          <w:color w:val="auto"/>
        </w:rPr>
        <w:t>2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Liner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Vessels that regularly navigate to transport passengers and cargoes between ports or specific waters.</w:t>
      </w:r>
    </w:p>
    <w:p w:rsidR="00134DAB" w:rsidRPr="00634230" w:rsidRDefault="001566B7" w:rsidP="00134DAB">
      <w:pPr>
        <w:pStyle w:val="1"/>
        <w:spacing w:before="240"/>
        <w:rPr>
          <w:rFonts w:ascii="Times New Roman" w:eastAsia="微軟正黑體" w:hAnsi="Times New Roman" w:hint="eastAsia"/>
          <w:color w:val="auto"/>
          <w:sz w:val="24"/>
          <w:szCs w:val="24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520</w:t>
      </w:r>
      <w:r w:rsidR="00C12DD9">
        <w:rPr>
          <w:rFonts w:ascii="Times New Roman" w:eastAsia="微軟正黑體" w:hAnsi="Times New Roman"/>
          <w:color w:val="auto"/>
        </w:rPr>
        <w:t>3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Tramper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Vessels that navigate to transport passengers and cargoes between ports or waters without a fixed schedule.</w:t>
      </w:r>
    </w:p>
    <w:p w:rsidR="00134DAB" w:rsidRPr="00634230" w:rsidRDefault="001566B7" w:rsidP="00134DAB">
      <w:pPr>
        <w:pStyle w:val="1"/>
        <w:spacing w:before="240"/>
        <w:rPr>
          <w:rFonts w:ascii="Times New Roman" w:eastAsia="微軟正黑體" w:hAnsi="Times New Roman" w:hint="eastAsia"/>
          <w:color w:val="auto"/>
          <w:sz w:val="24"/>
          <w:szCs w:val="24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520</w:t>
      </w:r>
      <w:r w:rsidR="00C12DD9">
        <w:rPr>
          <w:rFonts w:ascii="Times New Roman" w:eastAsia="微軟正黑體" w:hAnsi="Times New Roman"/>
          <w:color w:val="auto"/>
        </w:rPr>
        <w:t>4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Domestic Sea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The sea area within the flight information control zone of the nation.</w:t>
      </w:r>
    </w:p>
    <w:p w:rsidR="00134DAB" w:rsidRPr="00634230" w:rsidRDefault="001566B7" w:rsidP="00134DAB">
      <w:pPr>
        <w:pStyle w:val="1"/>
        <w:spacing w:before="240"/>
        <w:rPr>
          <w:rFonts w:ascii="Times New Roman" w:eastAsia="微軟正黑體" w:hAnsi="Times New Roman" w:hint="eastAsia"/>
          <w:color w:val="auto"/>
          <w:sz w:val="24"/>
          <w:szCs w:val="24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520</w:t>
      </w:r>
      <w:r w:rsidR="00C12DD9">
        <w:rPr>
          <w:rFonts w:ascii="Times New Roman" w:eastAsia="微軟正黑體" w:hAnsi="Times New Roman"/>
          <w:color w:val="auto"/>
        </w:rPr>
        <w:t>5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Foreign Sea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The sea area outside the flight information control zone of the nation.</w:t>
      </w:r>
    </w:p>
    <w:p w:rsidR="00134DAB" w:rsidRPr="00634230" w:rsidRDefault="001566B7" w:rsidP="00134DAB">
      <w:pPr>
        <w:pStyle w:val="1"/>
        <w:spacing w:before="240"/>
        <w:rPr>
          <w:rFonts w:ascii="Times New Roman" w:eastAsia="微軟正黑體" w:hAnsi="Times New Roman" w:hint="eastAsia"/>
          <w:color w:val="auto"/>
          <w:sz w:val="24"/>
          <w:szCs w:val="24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520</w:t>
      </w:r>
      <w:r w:rsidR="00C12DD9">
        <w:rPr>
          <w:rFonts w:ascii="Times New Roman" w:eastAsia="微軟正黑體" w:hAnsi="Times New Roman"/>
          <w:color w:val="auto"/>
        </w:rPr>
        <w:t>6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Pilot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The act of directing vessels to navigate on the water passages in ports, coastal waters, inland rivers or lakes.</w:t>
      </w:r>
    </w:p>
    <w:p w:rsidR="00134DAB" w:rsidRPr="00634230" w:rsidRDefault="001566B7" w:rsidP="00134DAB">
      <w:pPr>
        <w:pStyle w:val="1"/>
        <w:spacing w:before="240"/>
        <w:rPr>
          <w:rFonts w:ascii="Times New Roman" w:eastAsia="微軟正黑體" w:hAnsi="Times New Roman" w:hint="eastAsia"/>
          <w:color w:val="auto"/>
          <w:sz w:val="24"/>
          <w:szCs w:val="24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520</w:t>
      </w:r>
      <w:r w:rsidR="003946C1">
        <w:rPr>
          <w:rFonts w:ascii="Times New Roman" w:eastAsia="微軟正黑體" w:hAnsi="Times New Roman"/>
          <w:color w:val="auto"/>
        </w:rPr>
        <w:t>7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Containerized Cargo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A type of general cargo that is shipped as container load units.</w:t>
      </w:r>
    </w:p>
    <w:p w:rsidR="00134DAB" w:rsidRPr="00634230" w:rsidRDefault="001566B7" w:rsidP="00134DAB">
      <w:pPr>
        <w:pStyle w:val="1"/>
        <w:spacing w:before="240"/>
        <w:rPr>
          <w:rFonts w:ascii="Times New Roman" w:eastAsia="微軟正黑體" w:hAnsi="Times New Roman" w:hint="eastAsia"/>
          <w:color w:val="auto"/>
          <w:sz w:val="24"/>
          <w:szCs w:val="24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520</w:t>
      </w:r>
      <w:r w:rsidR="003946C1">
        <w:rPr>
          <w:rFonts w:ascii="Times New Roman" w:eastAsia="微軟正黑體" w:hAnsi="Times New Roman"/>
          <w:color w:val="auto"/>
        </w:rPr>
        <w:t>8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Bulk Cargo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lastRenderedPageBreak/>
        <w:t>Material in either liquid or granular, particulate form, as a mass of relatively small solids, such as petroleum/crude oil, grain, coal, or gravel. This cargo is usually dropped or poured, with a spout or shovel bucket, into a bulk carrier ship's hold.</w:t>
      </w:r>
    </w:p>
    <w:p w:rsidR="00134DAB" w:rsidRPr="00634230" w:rsidRDefault="001566B7" w:rsidP="00134DAB">
      <w:pPr>
        <w:pStyle w:val="1"/>
        <w:spacing w:before="240"/>
        <w:rPr>
          <w:rFonts w:ascii="Times New Roman" w:eastAsia="微軟正黑體" w:hAnsi="Times New Roman" w:hint="eastAsia"/>
          <w:color w:val="auto"/>
          <w:sz w:val="24"/>
          <w:szCs w:val="24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520</w:t>
      </w:r>
      <w:r w:rsidR="003576FB">
        <w:rPr>
          <w:rFonts w:ascii="Times New Roman" w:eastAsia="微軟正黑體" w:hAnsi="Times New Roman"/>
          <w:color w:val="auto"/>
        </w:rPr>
        <w:t>9</w:t>
      </w:r>
      <w:bookmarkStart w:id="0" w:name="_GoBack"/>
      <w:bookmarkEnd w:id="0"/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Full Container Load (FCL/Container Yard, CY)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Shipments that consist of a “full container load,” or a shipment that only has one consignee in a single container and is not being shared with other shippers.</w:t>
      </w:r>
    </w:p>
    <w:p w:rsidR="00134DAB" w:rsidRPr="00134DAB" w:rsidRDefault="00D62C03" w:rsidP="00134DAB">
      <w:pPr>
        <w:pStyle w:val="1"/>
        <w:spacing w:before="240"/>
        <w:rPr>
          <w:rFonts w:eastAsia="微軟正黑體"/>
          <w:color w:val="auto"/>
        </w:rPr>
      </w:pPr>
      <w:r>
        <w:rPr>
          <w:rFonts w:ascii="Times New Roman" w:eastAsia="微軟正黑體" w:hAnsi="Times New Roman"/>
          <w:b/>
          <w:color w:val="auto"/>
        </w:rPr>
        <w:t>E</w:t>
      </w:r>
      <w:r w:rsidR="00134DAB" w:rsidRPr="00D62C03">
        <w:rPr>
          <w:rFonts w:ascii="Times New Roman" w:eastAsia="微軟正黑體" w:hAnsi="Times New Roman"/>
          <w:b/>
          <w:color w:val="auto"/>
        </w:rPr>
        <w:t>53</w:t>
      </w:r>
      <w:r w:rsidRPr="009102E4">
        <w:rPr>
          <w:rFonts w:ascii="Times New Roman" w:eastAsia="微軟正黑體" w:hAnsi="Times New Roman"/>
          <w:b/>
          <w:color w:val="auto"/>
        </w:rPr>
        <w:tab/>
      </w:r>
      <w:r w:rsidR="00134DAB" w:rsidRPr="00D62C03">
        <w:rPr>
          <w:rFonts w:ascii="Times New Roman" w:eastAsia="微軟正黑體" w:hAnsi="Times New Roman"/>
          <w:b/>
          <w:color w:val="auto"/>
        </w:rPr>
        <w:t>Water Transportation Personnel Statistics</w:t>
      </w:r>
    </w:p>
    <w:p w:rsidR="00134DAB" w:rsidRPr="00634230" w:rsidRDefault="001566B7" w:rsidP="00134DAB">
      <w:pPr>
        <w:pStyle w:val="1"/>
        <w:spacing w:before="240"/>
        <w:rPr>
          <w:rFonts w:ascii="Times New Roman" w:eastAsia="微軟正黑體" w:hAnsi="Times New Roman" w:hint="eastAsia"/>
          <w:color w:val="auto"/>
          <w:sz w:val="24"/>
          <w:szCs w:val="24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53010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Seafarer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People serving on a commercial ship, includes the master and seamen.</w:t>
      </w:r>
    </w:p>
    <w:p w:rsidR="00134DAB" w:rsidRPr="00634230" w:rsidRDefault="001566B7" w:rsidP="00134DAB">
      <w:pPr>
        <w:pStyle w:val="1"/>
        <w:spacing w:before="240"/>
        <w:rPr>
          <w:rFonts w:ascii="Times New Roman" w:eastAsia="微軟正黑體" w:hAnsi="Times New Roman" w:hint="eastAsia"/>
          <w:color w:val="auto"/>
          <w:sz w:val="24"/>
          <w:szCs w:val="24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530</w:t>
      </w:r>
      <w:r w:rsidR="00B173C1">
        <w:rPr>
          <w:rFonts w:ascii="Times New Roman" w:eastAsia="微軟正黑體" w:hAnsi="Times New Roman"/>
          <w:color w:val="auto"/>
        </w:rPr>
        <w:t>2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Master/Captain</w:t>
      </w:r>
    </w:p>
    <w:p w:rsidR="00134DAB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The person who is employed by the employer to take charge of all matters on a ship, responsible for protecting the personal safety and property security.</w:t>
      </w:r>
    </w:p>
    <w:p w:rsidR="00134DAB" w:rsidRPr="00634230" w:rsidRDefault="001566B7" w:rsidP="00134DAB">
      <w:pPr>
        <w:pStyle w:val="1"/>
        <w:spacing w:before="240"/>
        <w:rPr>
          <w:rFonts w:ascii="Times New Roman" w:eastAsia="微軟正黑體" w:hAnsi="Times New Roman" w:hint="eastAsia"/>
          <w:color w:val="auto"/>
          <w:sz w:val="24"/>
          <w:szCs w:val="24"/>
        </w:rPr>
      </w:pPr>
      <w:r>
        <w:rPr>
          <w:rFonts w:ascii="Times New Roman" w:eastAsia="微軟正黑體" w:hAnsi="Times New Roman"/>
          <w:color w:val="auto"/>
        </w:rPr>
        <w:t>E</w:t>
      </w:r>
      <w:r w:rsidR="00134DAB" w:rsidRPr="00E97439">
        <w:rPr>
          <w:rFonts w:ascii="Times New Roman" w:eastAsia="微軟正黑體" w:hAnsi="Times New Roman" w:hint="eastAsia"/>
          <w:color w:val="auto"/>
        </w:rPr>
        <w:t>530</w:t>
      </w:r>
      <w:r w:rsidR="00B173C1">
        <w:rPr>
          <w:rFonts w:ascii="Times New Roman" w:eastAsia="微軟正黑體" w:hAnsi="Times New Roman"/>
          <w:color w:val="auto"/>
        </w:rPr>
        <w:t>3</w:t>
      </w:r>
      <w:r w:rsidR="00134DAB" w:rsidRPr="00E97439">
        <w:rPr>
          <w:rFonts w:ascii="Times New Roman" w:eastAsia="微軟正黑體" w:hAnsi="Times New Roman" w:hint="eastAsia"/>
          <w:color w:val="auto"/>
        </w:rPr>
        <w:t>0</w:t>
      </w:r>
      <w:r w:rsidR="003946C1" w:rsidRPr="009102E4">
        <w:rPr>
          <w:rFonts w:ascii="Times New Roman" w:eastAsia="微軟正黑體" w:hAnsi="Times New Roman"/>
          <w:color w:val="auto"/>
          <w:sz w:val="22"/>
          <w:szCs w:val="22"/>
        </w:rPr>
        <w:t xml:space="preserve">　</w:t>
      </w:r>
      <w:r w:rsidR="00134DAB" w:rsidRPr="00634230">
        <w:rPr>
          <w:rFonts w:ascii="Times New Roman" w:eastAsia="微軟正黑體" w:hAnsi="Times New Roman" w:hint="eastAsia"/>
          <w:color w:val="auto"/>
          <w:sz w:val="24"/>
          <w:szCs w:val="24"/>
        </w:rPr>
        <w:t>Seaman</w:t>
      </w:r>
    </w:p>
    <w:p w:rsidR="004873D1" w:rsidRPr="00134DAB" w:rsidRDefault="00134DAB" w:rsidP="00134DAB">
      <w:pPr>
        <w:pStyle w:val="2"/>
        <w:rPr>
          <w:rFonts w:eastAsia="微軟正黑體"/>
          <w:color w:val="auto"/>
        </w:rPr>
      </w:pPr>
      <w:r w:rsidRPr="00134DAB">
        <w:rPr>
          <w:rFonts w:eastAsia="微軟正黑體"/>
          <w:color w:val="auto"/>
        </w:rPr>
        <w:t>The person who is employed by the employer and directed by the master to provide services on a ship.</w:t>
      </w:r>
    </w:p>
    <w:sectPr w:rsidR="004873D1" w:rsidRPr="00134DAB" w:rsidSect="009A2DFB">
      <w:footerReference w:type="default" r:id="rId6"/>
      <w:pgSz w:w="11906" w:h="16838"/>
      <w:pgMar w:top="1304" w:right="1758" w:bottom="130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A0" w:rsidRDefault="009450A0" w:rsidP="00A43F0F">
      <w:r>
        <w:separator/>
      </w:r>
    </w:p>
  </w:endnote>
  <w:endnote w:type="continuationSeparator" w:id="0">
    <w:p w:rsidR="009450A0" w:rsidRDefault="009450A0" w:rsidP="00A4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30" w:rsidRPr="00A43F0F" w:rsidRDefault="00E94930" w:rsidP="00A43F0F">
    <w:pPr>
      <w:pStyle w:val="a5"/>
      <w:jc w:val="center"/>
      <w:rPr>
        <w:sz w:val="22"/>
        <w:szCs w:val="22"/>
      </w:rPr>
    </w:pPr>
    <w:r w:rsidRPr="00A43F0F">
      <w:rPr>
        <w:sz w:val="22"/>
        <w:szCs w:val="22"/>
      </w:rPr>
      <w:fldChar w:fldCharType="begin"/>
    </w:r>
    <w:r w:rsidRPr="00A43F0F">
      <w:rPr>
        <w:sz w:val="22"/>
        <w:szCs w:val="22"/>
      </w:rPr>
      <w:instrText xml:space="preserve"> PAGE  \* ArabicDash  \* MERGEFORMAT </w:instrText>
    </w:r>
    <w:r w:rsidRPr="00A43F0F">
      <w:rPr>
        <w:sz w:val="22"/>
        <w:szCs w:val="22"/>
      </w:rPr>
      <w:fldChar w:fldCharType="separate"/>
    </w:r>
    <w:r w:rsidRPr="00A43F0F">
      <w:rPr>
        <w:noProof/>
        <w:sz w:val="22"/>
        <w:szCs w:val="22"/>
      </w:rPr>
      <w:t>- 9 -</w:t>
    </w:r>
    <w:r w:rsidRPr="00A43F0F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A0" w:rsidRDefault="009450A0" w:rsidP="00A43F0F">
      <w:r>
        <w:separator/>
      </w:r>
    </w:p>
  </w:footnote>
  <w:footnote w:type="continuationSeparator" w:id="0">
    <w:p w:rsidR="009450A0" w:rsidRDefault="009450A0" w:rsidP="00A4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6E"/>
    <w:rsid w:val="00002C35"/>
    <w:rsid w:val="00016969"/>
    <w:rsid w:val="000608C1"/>
    <w:rsid w:val="000C447B"/>
    <w:rsid w:val="000F21E9"/>
    <w:rsid w:val="00111948"/>
    <w:rsid w:val="0011436B"/>
    <w:rsid w:val="0011732B"/>
    <w:rsid w:val="00134DAB"/>
    <w:rsid w:val="00150DA4"/>
    <w:rsid w:val="001566B7"/>
    <w:rsid w:val="0016090D"/>
    <w:rsid w:val="00197D3B"/>
    <w:rsid w:val="001A2A6E"/>
    <w:rsid w:val="0025148D"/>
    <w:rsid w:val="0025387B"/>
    <w:rsid w:val="002641B5"/>
    <w:rsid w:val="002E7396"/>
    <w:rsid w:val="003576FB"/>
    <w:rsid w:val="003764E2"/>
    <w:rsid w:val="003946C1"/>
    <w:rsid w:val="003D408F"/>
    <w:rsid w:val="003F0606"/>
    <w:rsid w:val="00416E1B"/>
    <w:rsid w:val="00432A29"/>
    <w:rsid w:val="00462F85"/>
    <w:rsid w:val="004873D1"/>
    <w:rsid w:val="004E7540"/>
    <w:rsid w:val="005214F0"/>
    <w:rsid w:val="00564C6E"/>
    <w:rsid w:val="005747F8"/>
    <w:rsid w:val="006233B9"/>
    <w:rsid w:val="00634230"/>
    <w:rsid w:val="00660084"/>
    <w:rsid w:val="006A3FFD"/>
    <w:rsid w:val="006B28F7"/>
    <w:rsid w:val="00701F53"/>
    <w:rsid w:val="0070356A"/>
    <w:rsid w:val="00712ADF"/>
    <w:rsid w:val="007337B1"/>
    <w:rsid w:val="00733AEB"/>
    <w:rsid w:val="007A5893"/>
    <w:rsid w:val="007C701B"/>
    <w:rsid w:val="007D60E7"/>
    <w:rsid w:val="007E2900"/>
    <w:rsid w:val="00811F98"/>
    <w:rsid w:val="008412FD"/>
    <w:rsid w:val="00890796"/>
    <w:rsid w:val="008A496A"/>
    <w:rsid w:val="008C1B0F"/>
    <w:rsid w:val="008F7530"/>
    <w:rsid w:val="009102E4"/>
    <w:rsid w:val="009214EA"/>
    <w:rsid w:val="009450A0"/>
    <w:rsid w:val="009623FD"/>
    <w:rsid w:val="009A2DFB"/>
    <w:rsid w:val="009A39B7"/>
    <w:rsid w:val="009B147F"/>
    <w:rsid w:val="009B1D65"/>
    <w:rsid w:val="009D11CE"/>
    <w:rsid w:val="00A17D8F"/>
    <w:rsid w:val="00A34247"/>
    <w:rsid w:val="00A43916"/>
    <w:rsid w:val="00A43F0F"/>
    <w:rsid w:val="00A44891"/>
    <w:rsid w:val="00A85BBD"/>
    <w:rsid w:val="00AE3488"/>
    <w:rsid w:val="00B173C1"/>
    <w:rsid w:val="00B21E27"/>
    <w:rsid w:val="00B8263D"/>
    <w:rsid w:val="00B91807"/>
    <w:rsid w:val="00BB22E9"/>
    <w:rsid w:val="00BD3898"/>
    <w:rsid w:val="00BD6F1F"/>
    <w:rsid w:val="00C033AE"/>
    <w:rsid w:val="00C12717"/>
    <w:rsid w:val="00C12DD9"/>
    <w:rsid w:val="00C14288"/>
    <w:rsid w:val="00C47D17"/>
    <w:rsid w:val="00C5307C"/>
    <w:rsid w:val="00C62699"/>
    <w:rsid w:val="00CA33C3"/>
    <w:rsid w:val="00CA5623"/>
    <w:rsid w:val="00CF00C3"/>
    <w:rsid w:val="00D61D91"/>
    <w:rsid w:val="00D62C03"/>
    <w:rsid w:val="00D67E5A"/>
    <w:rsid w:val="00D74F60"/>
    <w:rsid w:val="00D8252B"/>
    <w:rsid w:val="00D930D1"/>
    <w:rsid w:val="00D94F10"/>
    <w:rsid w:val="00DA226F"/>
    <w:rsid w:val="00DA337A"/>
    <w:rsid w:val="00DC3E12"/>
    <w:rsid w:val="00DE2E5B"/>
    <w:rsid w:val="00DE46F9"/>
    <w:rsid w:val="00DF62B0"/>
    <w:rsid w:val="00E045BC"/>
    <w:rsid w:val="00E13FE0"/>
    <w:rsid w:val="00E20213"/>
    <w:rsid w:val="00E25AD5"/>
    <w:rsid w:val="00E4201E"/>
    <w:rsid w:val="00E534F9"/>
    <w:rsid w:val="00E824F7"/>
    <w:rsid w:val="00E94930"/>
    <w:rsid w:val="00E97439"/>
    <w:rsid w:val="00EA45A7"/>
    <w:rsid w:val="00ED7122"/>
    <w:rsid w:val="00F06517"/>
    <w:rsid w:val="00F10B54"/>
    <w:rsid w:val="00F11EB1"/>
    <w:rsid w:val="00F33F37"/>
    <w:rsid w:val="00F47E6D"/>
    <w:rsid w:val="00F53889"/>
    <w:rsid w:val="00F66DD8"/>
    <w:rsid w:val="00F85756"/>
    <w:rsid w:val="00F941D5"/>
    <w:rsid w:val="00F96150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61FA0"/>
  <w15:chartTrackingRefBased/>
  <w15:docId w15:val="{52029DEB-6923-496F-A399-D992628F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字元"/>
    <w:basedOn w:val="a"/>
    <w:rsid w:val="00564C6E"/>
    <w:pPr>
      <w:tabs>
        <w:tab w:val="left" w:pos="1021"/>
      </w:tabs>
      <w:spacing w:line="400" w:lineRule="exact"/>
      <w:ind w:left="1021" w:hanging="1021"/>
      <w:jc w:val="both"/>
    </w:pPr>
    <w:rPr>
      <w:rFonts w:ascii="Schoolbook" w:eastAsia="華康粗黑體" w:hAnsi="Schoolbook" w:cs="Times New Roman"/>
      <w:color w:val="000000"/>
      <w:sz w:val="26"/>
      <w:szCs w:val="26"/>
    </w:rPr>
  </w:style>
  <w:style w:type="paragraph" w:customStyle="1" w:styleId="1-1">
    <w:name w:val="1-1"/>
    <w:basedOn w:val="1"/>
    <w:rsid w:val="00564C6E"/>
    <w:rPr>
      <w:b/>
      <w:sz w:val="24"/>
      <w:szCs w:val="24"/>
    </w:rPr>
  </w:style>
  <w:style w:type="paragraph" w:customStyle="1" w:styleId="2">
    <w:name w:val="2 字元"/>
    <w:basedOn w:val="1"/>
    <w:rsid w:val="00564C6E"/>
    <w:pPr>
      <w:spacing w:after="40" w:line="320" w:lineRule="exact"/>
      <w:ind w:firstLine="0"/>
    </w:pPr>
    <w:rPr>
      <w:rFonts w:ascii="Times New Roman" w:eastAsia="華康中明體" w:hAnsi="Times New Roman"/>
      <w:sz w:val="22"/>
      <w:szCs w:val="22"/>
    </w:rPr>
  </w:style>
  <w:style w:type="paragraph" w:customStyle="1" w:styleId="3">
    <w:name w:val="3"/>
    <w:basedOn w:val="2"/>
    <w:rsid w:val="00564C6E"/>
    <w:pPr>
      <w:spacing w:line="240" w:lineRule="auto"/>
    </w:pPr>
    <w:rPr>
      <w:sz w:val="28"/>
    </w:rPr>
  </w:style>
  <w:style w:type="paragraph" w:customStyle="1" w:styleId="10">
    <w:name w:val="標1"/>
    <w:basedOn w:val="a"/>
    <w:rsid w:val="00564C6E"/>
    <w:pPr>
      <w:spacing w:before="200" w:after="200"/>
      <w:jc w:val="center"/>
    </w:pPr>
    <w:rPr>
      <w:rFonts w:ascii="Times New Roman" w:eastAsia="華康粗明體" w:hAnsi="Times New Roman" w:cs="Times New Roman"/>
      <w:color w:val="000000"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A4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F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F0F"/>
    <w:rPr>
      <w:sz w:val="20"/>
      <w:szCs w:val="20"/>
    </w:rPr>
  </w:style>
  <w:style w:type="table" w:styleId="a7">
    <w:name w:val="Table Grid"/>
    <w:basedOn w:val="a1"/>
    <w:uiPriority w:val="39"/>
    <w:rsid w:val="0016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邱創賦</dc:creator>
  <cp:keywords/>
  <dc:description/>
  <cp:lastModifiedBy>統計處第二科</cp:lastModifiedBy>
  <cp:revision>100</cp:revision>
  <dcterms:created xsi:type="dcterms:W3CDTF">2021-01-27T06:27:00Z</dcterms:created>
  <dcterms:modified xsi:type="dcterms:W3CDTF">2021-06-25T08:23:00Z</dcterms:modified>
</cp:coreProperties>
</file>