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3" w:rsidRDefault="00C44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14ED" wp14:editId="32C5950D">
                <wp:simplePos x="0" y="0"/>
                <wp:positionH relativeFrom="column">
                  <wp:posOffset>395605</wp:posOffset>
                </wp:positionH>
                <wp:positionV relativeFrom="paragraph">
                  <wp:posOffset>-840105</wp:posOffset>
                </wp:positionV>
                <wp:extent cx="936625" cy="463550"/>
                <wp:effectExtent l="0" t="0" r="0" b="381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77" w:rsidRPr="005B4173" w:rsidRDefault="008F1E77" w:rsidP="005B4173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36"/>
                                <w:szCs w:val="36"/>
                              </w:rPr>
                              <w:t>10</w:t>
                            </w:r>
                            <w:r w:rsidR="0011674B">
                              <w:rPr>
                                <w:rFonts w:ascii="Arial" w:eastAsia="微軟正黑體" w:hAnsi="Arial" w:cs="Arial" w:hint="eastAsia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15pt;margin-top:-66.15pt;width:73.7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" filled="f" stroked="f">
                <v:textbox style="mso-fit-shape-to-text:t">
                  <w:txbxContent>
                    <w:p w:rsidR="008F1E77" w:rsidRPr="005B4173" w:rsidRDefault="008F1E77" w:rsidP="005B4173">
                      <w:pPr>
                        <w:jc w:val="center"/>
                        <w:rPr>
                          <w:rFonts w:ascii="Arial" w:eastAsia="微軟正黑體" w:hAnsi="Arial" w:cs="Arial"/>
                          <w:color w:val="FFFFFF"/>
                          <w:sz w:val="36"/>
                          <w:szCs w:val="36"/>
                        </w:rPr>
                      </w:pP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36"/>
                          <w:szCs w:val="36"/>
                        </w:rPr>
                        <w:t>10</w:t>
                      </w:r>
                      <w:r w:rsidR="0011674B">
                        <w:rPr>
                          <w:rFonts w:ascii="Arial" w:eastAsia="微軟正黑體" w:hAnsi="Arial" w:cs="Arial" w:hint="eastAsia"/>
                          <w:color w:val="FFFFFF"/>
                          <w:sz w:val="36"/>
                          <w:szCs w:val="36"/>
                        </w:rPr>
                        <w:t>6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5B4173" w:rsidRDefault="00C44CB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F3F31B" wp14:editId="09C2356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3120" cy="10158730"/>
                <wp:effectExtent l="0" t="0" r="0" b="0"/>
                <wp:wrapNone/>
                <wp:docPr id="8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10158730"/>
                          <a:chOff x="316" y="406"/>
                          <a:chExt cx="11608" cy="15028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10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E77" w:rsidRPr="005B4173" w:rsidRDefault="008F1E77" w:rsidP="005B4173">
                                <w:pPr>
                                  <w:pStyle w:val="af8"/>
                                  <w:rPr>
                                    <w:rFonts w:ascii="微軟正黑體" w:eastAsia="微軟正黑體" w:hAnsi="微軟正黑體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5B4173">
                                  <w:rPr>
                                    <w:rFonts w:ascii="微軟正黑體" w:eastAsia="微軟正黑體" w:hAnsi="微軟正黑體" w:hint="eastAsia"/>
                                    <w:color w:val="FFFFFF"/>
                                    <w:sz w:val="80"/>
                                    <w:szCs w:val="80"/>
                                  </w:rPr>
                                  <w:t>商品別貨品流量及運費率調查</w:t>
                                </w:r>
                              </w:p>
                              <w:p w:rsidR="008F1E77" w:rsidRPr="005B4173" w:rsidRDefault="008F1E77" w:rsidP="005B4173">
                                <w:pPr>
                                  <w:pStyle w:val="af8"/>
                                  <w:rPr>
                                    <w:rFonts w:ascii="微軟正黑體" w:eastAsia="微軟正黑體" w:hAnsi="微軟正黑體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5B4173">
                                  <w:rPr>
                                    <w:rFonts w:ascii="微軟正黑體" w:eastAsia="微軟正黑體" w:hAnsi="微軟正黑體" w:hint="eastAsia"/>
                                    <w:color w:val="FFFFFF"/>
                                    <w:sz w:val="40"/>
                                    <w:szCs w:val="40"/>
                                  </w:rPr>
                                  <w:t>《國內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FFFFFF"/>
                                    <w:sz w:val="40"/>
                                    <w:szCs w:val="40"/>
                                  </w:rPr>
                                  <w:t>水上</w:t>
                                </w:r>
                                <w:r w:rsidRPr="005B4173">
                                  <w:rPr>
                                    <w:rFonts w:ascii="微軟正黑體" w:eastAsia="微軟正黑體" w:hAnsi="微軟正黑體" w:hint="eastAsia"/>
                                    <w:color w:val="FFFFFF"/>
                                    <w:sz w:val="40"/>
                                    <w:szCs w:val="40"/>
                                  </w:rPr>
                                  <w:t>貨運》</w:t>
                                </w:r>
                              </w:p>
                              <w:p w:rsidR="008F1E77" w:rsidRPr="005B4173" w:rsidRDefault="008F1E77">
                                <w:pPr>
                                  <w:pStyle w:val="af8"/>
                                  <w:rPr>
                                    <w:color w:val="FFFFFF"/>
                                  </w:rPr>
                                </w:pPr>
                              </w:p>
                              <w:p w:rsidR="008F1E77" w:rsidRPr="005B4173" w:rsidRDefault="008F1E77">
                                <w:pPr>
                                  <w:pStyle w:val="af8"/>
                                  <w:rPr>
                                    <w:color w:val="FFFFFF"/>
                                  </w:rPr>
                                </w:pPr>
                                <w:r w:rsidRPr="005B4173">
                                  <w:rPr>
                                    <w:rFonts w:ascii="微軟正黑體" w:eastAsia="微軟正黑體" w:hAnsi="微軟正黑體" w:hint="eastAsia"/>
                                    <w:color w:val="FFFFFF"/>
                                    <w:sz w:val="32"/>
                                    <w:szCs w:val="32"/>
                                  </w:rPr>
                                  <w:t>提要分析</w:t>
                                </w:r>
                              </w:p>
                              <w:p w:rsidR="008F1E77" w:rsidRPr="005B4173" w:rsidRDefault="008F1E77">
                                <w:pPr>
                                  <w:pStyle w:val="af8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3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E77" w:rsidRPr="005B4173" w:rsidRDefault="008F1E7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2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E77" w:rsidRPr="005B4173" w:rsidRDefault="008F1E77" w:rsidP="005B4173">
                                <w:pPr>
                                  <w:pStyle w:val="af8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群組 2" o:spid="_x0000_s1027" style="position:absolute;margin-left:0;margin-top:0;width:565.6pt;height:799.9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" o:allowincell="f">
                <v:group id="Group 3" o:spid="_x0000_s1028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4" o:spid="_x0000_s1029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4u8QA&#10;AADbAAAADwAAAGRycy9kb3ducmV2LnhtbESPQWvCQBCF7wX/wzJCb3VjD62krlIEwYMIam3pbciO&#10;SWh2NmSnJvrrOwehtxnem/e+mS+H0JgLdamO7GA6ycAQF9HXXDr4OK6fZmCSIHtsIpODKyVYLkYP&#10;c8x97HlPl4OURkM45eigEmlza1NRUcA0iS2xaufYBRRdu9L6DnsND419zrIXG7BmbaiwpVVFxc/h&#10;NziY9eeEX7ft7ptfZX+qpfnM5OTc43h4fwMjNMi/+X698Yqv9PqLD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OLvEAAAA2wAAAA8AAAAAAAAAAAAAAAAAmAIAAGRycy9k&#10;b3ducmV2LnhtbFBLBQYAAAAABAAEAPUAAACJAw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30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3bMEA&#10;AADbAAAADwAAAGRycy9kb3ducmV2LnhtbERPTWsCMRC9F/wPYQRvNWsPtmyNIoIgFATXgnqbbqab&#10;pZtJTOK6/fdNodDbPN7nLFaD7URPIbaOFcymBQji2umWGwXvx+3jC4iYkDV2jknBN0VYLUcPCyy1&#10;u/OB+io1IodwLFGBScmXUsbakMU4dZ44c58uWEwZhkbqgPccbjv5VBRzabHl3GDQ08ZQ/VXdrAK6&#10;HNbemue9v/K5P7nj20c1BKUm42H9CiLRkP7Ff+6dzvNn8PtLP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N2zBAAAA2wAAAA8AAAAAAAAAAAAAAAAAmAIAAGRycy9kb3du&#10;cmV2LnhtbFBLBQYAAAAABAAEAPUAAACGAwAAAAA=&#10;" fillcolor="#7f7f7f" strokecolor="white" strokeweight="1pt">
                    <v:shadow color="#d8d8d8" offset="3pt,3pt"/>
                    <v:textbox inset="18pt,108pt,36pt">
                      <w:txbxContent>
                        <w:p w:rsidR="008F1E77" w:rsidRPr="005B4173" w:rsidRDefault="008F1E77" w:rsidP="005B4173">
                          <w:pPr>
                            <w:pStyle w:val="af8"/>
                            <w:rPr>
                              <w:rFonts w:ascii="微軟正黑體" w:eastAsia="微軟正黑體" w:hAnsi="微軟正黑體"/>
                              <w:color w:val="FFFFFF"/>
                              <w:sz w:val="80"/>
                              <w:szCs w:val="80"/>
                            </w:rPr>
                          </w:pPr>
                          <w:r w:rsidRPr="005B4173">
                            <w:rPr>
                              <w:rFonts w:ascii="微軟正黑體" w:eastAsia="微軟正黑體" w:hAnsi="微軟正黑體" w:hint="eastAsia"/>
                              <w:color w:val="FFFFFF"/>
                              <w:sz w:val="80"/>
                              <w:szCs w:val="80"/>
                            </w:rPr>
                            <w:t>商品別貨品流量及運費率調查</w:t>
                          </w:r>
                        </w:p>
                        <w:p w:rsidR="008F1E77" w:rsidRPr="005B4173" w:rsidRDefault="008F1E77" w:rsidP="005B4173">
                          <w:pPr>
                            <w:pStyle w:val="af8"/>
                            <w:rPr>
                              <w:rFonts w:ascii="微軟正黑體" w:eastAsia="微軟正黑體" w:hAnsi="微軟正黑體"/>
                              <w:color w:val="FFFFFF"/>
                              <w:sz w:val="40"/>
                              <w:szCs w:val="40"/>
                            </w:rPr>
                          </w:pPr>
                          <w:r w:rsidRPr="005B4173">
                            <w:rPr>
                              <w:rFonts w:ascii="微軟正黑體" w:eastAsia="微軟正黑體" w:hAnsi="微軟正黑體" w:hint="eastAsia"/>
                              <w:color w:val="FFFFFF"/>
                              <w:sz w:val="40"/>
                              <w:szCs w:val="40"/>
                            </w:rPr>
                            <w:t>《國內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FFFFFF"/>
                              <w:sz w:val="40"/>
                              <w:szCs w:val="40"/>
                            </w:rPr>
                            <w:t>水上</w:t>
                          </w:r>
                          <w:r w:rsidRPr="005B4173">
                            <w:rPr>
                              <w:rFonts w:ascii="微軟正黑體" w:eastAsia="微軟正黑體" w:hAnsi="微軟正黑體" w:hint="eastAsia"/>
                              <w:color w:val="FFFFFF"/>
                              <w:sz w:val="40"/>
                              <w:szCs w:val="40"/>
                            </w:rPr>
                            <w:t>貨運》</w:t>
                          </w:r>
                        </w:p>
                        <w:p w:rsidR="008F1E77" w:rsidRPr="005B4173" w:rsidRDefault="008F1E77">
                          <w:pPr>
                            <w:pStyle w:val="af8"/>
                            <w:rPr>
                              <w:color w:val="FFFFFF"/>
                            </w:rPr>
                          </w:pPr>
                        </w:p>
                        <w:p w:rsidR="008F1E77" w:rsidRPr="005B4173" w:rsidRDefault="008F1E77">
                          <w:pPr>
                            <w:pStyle w:val="af8"/>
                            <w:rPr>
                              <w:color w:val="FFFFFF"/>
                            </w:rPr>
                          </w:pPr>
                          <w:r w:rsidRPr="005B4173">
                            <w:rPr>
                              <w:rFonts w:ascii="微軟正黑體" w:eastAsia="微軟正黑體" w:hAnsi="微軟正黑體" w:hint="eastAsia"/>
                              <w:color w:val="FFFFFF"/>
                              <w:sz w:val="32"/>
                              <w:szCs w:val="32"/>
                            </w:rPr>
                            <w:t>提要分析</w:t>
                          </w:r>
                        </w:p>
                        <w:p w:rsidR="008F1E77" w:rsidRPr="005B4173" w:rsidRDefault="008F1E77">
                          <w:pPr>
                            <w:pStyle w:val="af8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1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7" o:spid="_x0000_s1032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1kpcMA&#10;AADbAAAADwAAAGRycy9kb3ducmV2LnhtbERP32vCMBB+H/g/hBP2NlOViVRjEUEYCAOdwvZ2NmdS&#10;bC5tk2m3v34ZDPZ2H9/PWxa9q8WNulB5VjAeZSCIS68rNgqOb9unOYgQkTXWnknBFwUoVoOHJeba&#10;33lPt0M0IoVwyFGBjbHJpQylJYdh5BvixF185zAm2BmpO7yncFfLSZbNpMOKU4PFhjaWyuvh0yn4&#10;OD9vp3ZnTDtz/S47veL+/btV6nHYrxcgIvXxX/znftFp/hR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1kpcMAAADbAAAADwAAAAAAAAAAAAAAAACYAgAAZHJzL2Rv&#10;d25yZXYueG1sUEsFBgAAAAAEAAQA9QAAAIgD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3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7ecAA&#10;AADbAAAADwAAAGRycy9kb3ducmV2LnhtbERPTWsCMRC9C/6HMEIvolmlLHU1igiCKBSq9T4m42Zx&#10;M1k2Ubf/3hQKvc3jfc5i1blaPKgNlWcFk3EGglh7U3Gp4Pu0HX2ACBHZYO2ZFPxQgNWy31tgYfyT&#10;v+hxjKVIIRwKVGBjbAopg7bkMIx9Q5y4q28dxgTbUpoWnync1XKaZbl0WHFqsNjQxpK+He9Owa46&#10;hP3nZcNnO9tyyPVe34e5Um+Dbj0HEamL/+I/986k+e/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F7ecAAAADbAAAADwAAAAAAAAAAAAAAAACYAgAAZHJzL2Rvd25y&#10;ZXYueG1sUEsFBgAAAAAEAAQA9QAAAIUD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4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SsMA&#10;AADbAAAADwAAAGRycy9kb3ducmV2LnhtbERP22oCMRB9F/oPYQq+1ayKUrbGRQShIAheCu3bdDNN&#10;lm4mu5tU1359IxR8m8O5zqLoXS3O1IXKs4LxKANBXHpdsVFwOm6enkGEiKyx9kwKrhSgWD4MFphr&#10;f+E9nQ/RiBTCIUcFNsYmlzKUlhyGkW+IE/flO4cxwc5I3eElhbtaTrJsLh1WnBosNrS2VH4ffpyC&#10;j8/ZZmq3xrRz12+ztx3u339bpYaP/eoFRKQ+3sX/7led5s/g9ks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ZSsMAAADbAAAADwAAAAAAAAAAAAAAAACYAgAAZHJzL2Rv&#10;d25yZXYueG1sUEsFBgAAAAAEAAQA9QAAAIgD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5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Alb8A&#10;AADbAAAADwAAAGRycy9kb3ducmV2LnhtbERPS4vCMBC+C/sfwix4EU13D0WrURZBEBcEX/cxGZuy&#10;zaQ0Ueu/3wiCt/n4njNbdK4WN2pD5VnB1ygDQay9qbhUcDyshmMQISIbrD2TggcFWMw/ejMsjL/z&#10;jm77WIoUwqFABTbGppAyaEsOw8g3xIm7+NZhTLAtpWnxnsJdLb+zLJcOK04NFhtaWtJ/+6tTsK5+&#10;w2Z7XvLJTlYccr3R10GuVP+z+5mCiNTFt/jlXps0P4fnL+k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0CVvwAAANsAAAAPAAAAAAAAAAAAAAAAAJgCAABkcnMvZG93bnJl&#10;di54bWxQSwUGAAAAAAQABAD1AAAAhAMAAAAA&#10;" fillcolor="#b9cde5" strokecolor="white" strokeweight="1pt">
                      <v:fill opacity="32896f"/>
                      <v:shadow color="#d8d8d8" offset="3pt,3pt"/>
                    </v:rect>
                    <v:rect id="Rectangle 11" o:spid="_x0000_s1036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DsEA&#10;AADbAAAADwAAAGRycy9kb3ducmV2LnhtbERP32vCMBB+H/g/hBP2MmaqD3WrpkUEQRQG6vZ+S86m&#10;2FxKE7X7781gsLf7+H7eshpcK27Uh8azgukkA0GsvWm4VvB52ry+gQgR2WDrmRT8UICqHD0tsTD+&#10;zge6HWMtUgiHAhXYGLtCyqAtOQwT3xEn7ux7hzHBvpamx3sKd62cZVkuHTacGix2tLakL8erU7Bt&#10;9mH38b3mL/u+4ZDrnb6+5Eo9j4fVAkSkIf6L/9xbk+bP4feXdI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5Q7BAAAA2wAAAA8AAAAAAAAAAAAAAAAAmAIAAGRycy9kb3du&#10;cmV2LnhtbFBLBQYAAAAABAAEAPUAAACGAwAAAAA=&#10;" fillcolor="#b9cde5" strokecolor="white" strokeweight="1pt">
                      <v:fill opacity="32896f"/>
                      <v:shadow color="#d8d8d8" offset="3pt,3pt"/>
                    </v:rect>
                    <v:rect id="Rectangle 12" o:spid="_x0000_s1037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xfMMA&#10;AADbAAAADwAAAGRycy9kb3ducmV2LnhtbESPQWsCMRCF74X+hzAFL8XN1sPSrkYpgiAWCtV6H5Nx&#10;s7iZLJuo23/fORR6m+G9ee+bxWoMnbrRkNrIBl6KEhSxja7lxsD3YTN9BZUyssMuMhn4oQSr5ePD&#10;AmsX7/xFt31ulIRwqtGAz7mvtU7WU8BUxJ5YtHMcAmZZh0a7Ae8SHjo9K8tKB2xZGjz2tPZkL/tr&#10;MLBtP9Lu87Tmo3/bcKrszl6fK2MmT+P7HFSmMf+b/663TvAFV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xfMMAAADbAAAADwAAAAAAAAAAAAAAAACYAgAAZHJzL2Rv&#10;d25yZXYueG1sUEsFBgAAAAAEAAQA9QAAAIgD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8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PhsAA&#10;AADbAAAADwAAAGRycy9kb3ducmV2LnhtbERPzYrCMBC+L/gOYRa8LJoqKLZrFCksKnjQ6gMMzWxT&#10;tpmUJqv17Y0geJuP73eW69424kqdrx0rmIwTEMSl0zVXCi7nn9EChA/IGhvHpOBOHtarwccSM+1u&#10;fKJrESoRQ9hnqMCE0GZS+tKQRT92LXHkfl1nMUTYVVJ3eIvhtpHTJJlLizXHBoMt5YbKv+LfKpjl&#10;++qwK3VupJ9/pcdNTltXKDX87DffIAL14S1+uXc6zk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ZPhsAAAADbAAAADwAAAAAAAAAAAAAAAACYAgAAZHJzL2Rvd25y&#10;ZXYueG1sUEsFBgAAAAAEAAQA9QAAAIUDAAAAAA==&#10;" fillcolor="#c0504d" strokecolor="white" strokeweight="1pt">
                    <v:shadow color="#d8d8d8" offset="3pt,3pt"/>
                    <v:textbox>
                      <w:txbxContent>
                        <w:p w:rsidR="008F1E77" w:rsidRPr="005B4173" w:rsidRDefault="008F1E77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9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5" o:spid="_x0000_s1040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TVaLFAAAA2wAA&#10;AA8AAAAAAAAAAAAAAAAAqgIAAGRycy9kb3ducmV2LnhtbFBLBQYAAAAABAAEAPoAAACcAwAAAAA=&#10;">
                    <v:rect id="Rectangle 16" o:spid="_x0000_s1041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2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o38IA&#10;AADbAAAADwAAAGRycy9kb3ducmV2LnhtbESPUWvCMBSF34X9h3AHe7PpLMqoRhnCRvckuv2Au+a2&#10;KTY3JYm2+/eLIPh4OOd8h7PZTbYXV/Khc6zgNctBENdOd9wq+Pn+mL+BCBFZY++YFPxRgN32abbB&#10;UruRj3Q9xVYkCIcSFZgYh1LKUBuyGDI3ECevcd5iTNK3UnscE9z2cpHnK2mx47RgcKC9ofp8ulgF&#10;pD+r/vfAq27fXJZceW2Kr6jUy/P0vgYRaYqP8L1daQWLAm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6jf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3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YUcMA&#10;AADbAAAADwAAAGRycy9kb3ducmV2LnhtbESPQWsCMRSE7wX/Q3hCL6UmVSzt1ijWIngSar309ti8&#10;bpZuXpbNc13/vREKPQ4z8w2zWA2hUT11qY5s4WliQBGX0dVcWTh+bR9fQCVBdthEJgsXSrBaju4W&#10;WLh45k/qD1KpDOFUoAUv0hZap9JTwDSJLXH2fmIXULLsKu06PGd4aPTUmGcdsOa84LGljafy93AK&#10;FoyTNP/u3/1a9lp/1A/u2JhXa+/Hw/oNlNAg/+G/9s5ZmE3h9iX/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YUc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4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2R8EA&#10;AADbAAAADwAAAGRycy9kb3ducmV2LnhtbESPQYvCMBSE78L+h/CEvWlaBV26RhFhQfam9bDHt82z&#10;LTYvJYk1/nsjCB6HmfmGWW2i6cRAzreWFeTTDARxZXXLtYJT+TP5AuEDssbOMim4k4fN+mO0wkLb&#10;Gx9oOIZaJAj7AhU0IfSFlL5qyKCf2p44eWfrDIYkXS21w1uCm07OsmwhDbacFhrsaddQdTlejYLr&#10;9n9/3rmcY18uf32sulL+5Up9juP2G0SgGN7hV3uvFczn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dkfBAAAA2wAAAA8AAAAAAAAAAAAAAAAAmAIAAGRycy9kb3du&#10;cmV2LnhtbFBLBQYAAAAABAAEAPUAAACGAwAAAAA=&#10;" filled="f" stroked="f" strokecolor="white" strokeweight="1pt">
                    <v:fill opacity="52428f"/>
                    <v:textbox inset=",0,,0">
                      <w:txbxContent>
                        <w:p w:rsidR="008F1E77" w:rsidRPr="005B4173" w:rsidRDefault="008F1E77" w:rsidP="005B4173">
                          <w:pPr>
                            <w:pStyle w:val="af8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 xml:space="preserve">     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F658FB" w:rsidRDefault="00C44CB2" w:rsidP="00F658F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7FED8" wp14:editId="4E488E6B">
                <wp:simplePos x="0" y="0"/>
                <wp:positionH relativeFrom="column">
                  <wp:posOffset>3606800</wp:posOffset>
                </wp:positionH>
                <wp:positionV relativeFrom="paragraph">
                  <wp:posOffset>7787005</wp:posOffset>
                </wp:positionV>
                <wp:extent cx="1779270" cy="513715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1E77" w:rsidRPr="005B4173" w:rsidRDefault="008F1E77" w:rsidP="005B4173">
                            <w:pPr>
                              <w:jc w:val="right"/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交通部統計處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編印</w:t>
                            </w:r>
                          </w:p>
                          <w:p w:rsidR="008F1E77" w:rsidRPr="005B4173" w:rsidRDefault="008F1E77" w:rsidP="005B4173">
                            <w:pPr>
                              <w:ind w:leftChars="-59" w:left="-142"/>
                              <w:jc w:val="right"/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中華民國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10</w:t>
                            </w:r>
                            <w:r w:rsidR="0011674B">
                              <w:rPr>
                                <w:rFonts w:ascii="Arial" w:eastAsia="微軟正黑體" w:hAnsi="Arial" w:cs="Arial" w:hint="eastAsia"/>
                                <w:color w:val="FFFFFF"/>
                                <w:sz w:val="22"/>
                                <w:szCs w:val="22"/>
                              </w:rPr>
                              <w:t>7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年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6</w:t>
                            </w:r>
                            <w:r w:rsidRPr="005B4173">
                              <w:rPr>
                                <w:rFonts w:ascii="Arial" w:eastAsia="微軟正黑體" w:hAnsi="Arial" w:cs="Arial"/>
                                <w:color w:val="FFFFFF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  <w:p w:rsidR="008F1E77" w:rsidRPr="005B4173" w:rsidRDefault="008F1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284pt;margin-top:613.15pt;width:140.1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" filled="f" stroked="f">
                <v:textbox>
                  <w:txbxContent>
                    <w:p w:rsidR="008F1E77" w:rsidRPr="005B4173" w:rsidRDefault="008F1E77" w:rsidP="005B4173">
                      <w:pPr>
                        <w:jc w:val="right"/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交通部統計處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編印</w:t>
                      </w:r>
                    </w:p>
                    <w:p w:rsidR="008F1E77" w:rsidRPr="005B4173" w:rsidRDefault="008F1E77" w:rsidP="005B4173">
                      <w:pPr>
                        <w:ind w:leftChars="-59" w:left="-142"/>
                        <w:jc w:val="right"/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中華民國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10</w:t>
                      </w:r>
                      <w:r w:rsidR="0011674B">
                        <w:rPr>
                          <w:rFonts w:ascii="Arial" w:eastAsia="微軟正黑體" w:hAnsi="Arial" w:cs="Arial" w:hint="eastAsia"/>
                          <w:color w:val="FFFFFF"/>
                          <w:sz w:val="22"/>
                          <w:szCs w:val="22"/>
                        </w:rPr>
                        <w:t>7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年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6</w:t>
                      </w:r>
                      <w:r w:rsidRPr="005B4173">
                        <w:rPr>
                          <w:rFonts w:ascii="Arial" w:eastAsia="微軟正黑體" w:hAnsi="Arial" w:cs="Arial"/>
                          <w:color w:val="FFFFFF"/>
                          <w:sz w:val="22"/>
                          <w:szCs w:val="22"/>
                        </w:rPr>
                        <w:t>月</w:t>
                      </w:r>
                    </w:p>
                    <w:p w:rsidR="008F1E77" w:rsidRPr="005B4173" w:rsidRDefault="008F1E77"/>
                  </w:txbxContent>
                </v:textbox>
              </v:shape>
            </w:pict>
          </mc:Fallback>
        </mc:AlternateContent>
      </w:r>
      <w:r w:rsidR="005B4173">
        <w:rPr>
          <w:sz w:val="32"/>
        </w:rPr>
        <w:br w:type="page"/>
      </w:r>
    </w:p>
    <w:p w:rsidR="002F059B" w:rsidRDefault="002F059B" w:rsidP="00772883">
      <w:pPr>
        <w:pStyle w:val="a4"/>
        <w:rPr>
          <w:rFonts w:ascii="Times New Roman" w:eastAsia="新細明體"/>
          <w:sz w:val="32"/>
        </w:rPr>
        <w:sectPr w:rsidR="002F059B" w:rsidSect="005B4173">
          <w:pgSz w:w="11907" w:h="16840" w:code="9"/>
          <w:pgMar w:top="2268" w:right="1701" w:bottom="2268" w:left="1985" w:header="851" w:footer="1134" w:gutter="0"/>
          <w:pgNumType w:start="0"/>
          <w:cols w:space="425"/>
          <w:titlePg/>
          <w:docGrid w:linePitch="326"/>
        </w:sectPr>
      </w:pPr>
    </w:p>
    <w:p w:rsidR="00A072AC" w:rsidRPr="00A072AC" w:rsidRDefault="00A072AC" w:rsidP="006D74AB">
      <w:pPr>
        <w:widowControl/>
        <w:adjustRightInd/>
        <w:spacing w:beforeLines="50" w:before="120" w:afterLines="100" w:after="240" w:line="240" w:lineRule="auto"/>
        <w:jc w:val="center"/>
        <w:textAlignment w:val="auto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:rsidR="00A072AC" w:rsidRPr="00A072AC" w:rsidRDefault="00A072AC" w:rsidP="00A072AC">
      <w:pPr>
        <w:widowControl/>
        <w:adjustRightInd/>
        <w:spacing w:beforeLines="50" w:before="120" w:line="600" w:lineRule="exact"/>
        <w:jc w:val="both"/>
        <w:textAlignment w:val="auto"/>
        <w:rPr>
          <w:rFonts w:eastAsiaTheme="minorEastAsia"/>
          <w:b/>
          <w:sz w:val="28"/>
          <w:szCs w:val="28"/>
        </w:rPr>
      </w:pPr>
      <w:r w:rsidRPr="00A072AC">
        <w:rPr>
          <w:rFonts w:eastAsiaTheme="minorEastAsia"/>
          <w:b/>
          <w:sz w:val="28"/>
          <w:szCs w:val="28"/>
        </w:rPr>
        <w:t>一、調查概述</w:t>
      </w:r>
      <w:r w:rsidRPr="00A072AC">
        <w:rPr>
          <w:rFonts w:eastAsiaTheme="minorEastAsia"/>
          <w:b/>
          <w:sz w:val="28"/>
          <w:szCs w:val="28"/>
        </w:rPr>
        <w:tab/>
        <w:t xml:space="preserve"> …</w:t>
      </w:r>
      <w:proofErr w:type="gramStart"/>
      <w:r w:rsidRPr="00A072AC">
        <w:rPr>
          <w:rFonts w:eastAsiaTheme="minorEastAsia"/>
          <w:b/>
          <w:sz w:val="28"/>
          <w:szCs w:val="28"/>
        </w:rPr>
        <w:t>……………………………………………………</w:t>
      </w:r>
      <w:proofErr w:type="gramEnd"/>
      <w:r>
        <w:rPr>
          <w:rFonts w:eastAsiaTheme="minorEastAsia" w:hint="eastAsia"/>
          <w:b/>
          <w:sz w:val="28"/>
          <w:szCs w:val="28"/>
        </w:rPr>
        <w:t xml:space="preserve"> </w:t>
      </w:r>
      <w:r w:rsidRPr="00A072AC">
        <w:rPr>
          <w:rFonts w:eastAsiaTheme="minorEastAsia"/>
          <w:b/>
          <w:sz w:val="28"/>
          <w:szCs w:val="28"/>
        </w:rPr>
        <w:t>1</w:t>
      </w:r>
    </w:p>
    <w:p w:rsidR="00A072AC" w:rsidRPr="00A072AC" w:rsidRDefault="00A072AC" w:rsidP="00A072AC">
      <w:pPr>
        <w:widowControl/>
        <w:adjustRightInd/>
        <w:spacing w:beforeLines="50" w:before="120" w:line="600" w:lineRule="exact"/>
        <w:jc w:val="both"/>
        <w:textAlignment w:val="auto"/>
        <w:rPr>
          <w:rFonts w:eastAsiaTheme="minorEastAsia"/>
          <w:b/>
          <w:sz w:val="28"/>
          <w:szCs w:val="28"/>
        </w:rPr>
      </w:pPr>
      <w:r w:rsidRPr="00A072AC">
        <w:rPr>
          <w:rFonts w:eastAsiaTheme="minorEastAsia"/>
          <w:b/>
          <w:sz w:val="28"/>
          <w:szCs w:val="28"/>
        </w:rPr>
        <w:t>二、提要分析</w:t>
      </w:r>
      <w:r w:rsidRPr="00A072AC">
        <w:rPr>
          <w:rFonts w:eastAsiaTheme="minorEastAsia"/>
          <w:b/>
          <w:sz w:val="28"/>
          <w:szCs w:val="28"/>
        </w:rPr>
        <w:tab/>
        <w:t xml:space="preserve"> …</w:t>
      </w:r>
      <w:proofErr w:type="gramStart"/>
      <w:r w:rsidRPr="00A072AC">
        <w:rPr>
          <w:rFonts w:eastAsiaTheme="minorEastAsia"/>
          <w:b/>
          <w:sz w:val="28"/>
          <w:szCs w:val="28"/>
        </w:rPr>
        <w:t>……………………………………………………</w:t>
      </w:r>
      <w:proofErr w:type="gramEnd"/>
      <w:r>
        <w:rPr>
          <w:rFonts w:eastAsiaTheme="minorEastAsia" w:hint="eastAsia"/>
          <w:b/>
          <w:sz w:val="28"/>
          <w:szCs w:val="28"/>
        </w:rPr>
        <w:t xml:space="preserve"> 3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 w:rsidRPr="00A072AC">
        <w:rPr>
          <w:rFonts w:eastAsiaTheme="minorEastAsia"/>
          <w:sz w:val="28"/>
          <w:szCs w:val="28"/>
        </w:rPr>
        <w:t>國內</w:t>
      </w:r>
      <w:r w:rsidR="0001139B">
        <w:rPr>
          <w:rFonts w:eastAsiaTheme="minorEastAsia" w:hint="eastAsia"/>
          <w:sz w:val="28"/>
          <w:szCs w:val="28"/>
        </w:rPr>
        <w:t>水上</w:t>
      </w:r>
      <w:r w:rsidRPr="00A072AC">
        <w:rPr>
          <w:rFonts w:eastAsiaTheme="minorEastAsia"/>
          <w:sz w:val="28"/>
          <w:szCs w:val="28"/>
        </w:rPr>
        <w:t>貨運裝卸量</w:t>
      </w:r>
      <w:r w:rsidRPr="00A072AC">
        <w:rPr>
          <w:rFonts w:eastAsiaTheme="minorEastAsia"/>
          <w:sz w:val="28"/>
          <w:szCs w:val="28"/>
        </w:rPr>
        <w:t xml:space="preserve">  …</w:t>
      </w:r>
      <w:proofErr w:type="gramStart"/>
      <w:r w:rsidRPr="00A072AC">
        <w:rPr>
          <w:rFonts w:eastAsiaTheme="minorEastAsia"/>
          <w:sz w:val="28"/>
          <w:szCs w:val="28"/>
        </w:rPr>
        <w:t>……………………………………</w:t>
      </w:r>
      <w:proofErr w:type="gramEnd"/>
      <w:r w:rsidRPr="00A072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3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 w:rsidRPr="00A072AC">
        <w:rPr>
          <w:rFonts w:eastAsiaTheme="minorEastAsia"/>
          <w:sz w:val="28"/>
          <w:szCs w:val="28"/>
        </w:rPr>
        <w:t>各航線運量及運費率</w:t>
      </w:r>
      <w:r w:rsidR="00300D3E">
        <w:rPr>
          <w:rFonts w:eastAsiaTheme="minorEastAsia" w:hint="eastAsia"/>
          <w:sz w:val="28"/>
          <w:szCs w:val="28"/>
        </w:rPr>
        <w:t xml:space="preserve">  </w:t>
      </w:r>
      <w:r w:rsidRPr="00A072AC">
        <w:rPr>
          <w:rFonts w:eastAsiaTheme="minorEastAsia"/>
          <w:sz w:val="28"/>
          <w:szCs w:val="28"/>
        </w:rPr>
        <w:t>…</w:t>
      </w:r>
      <w:proofErr w:type="gramStart"/>
      <w:r w:rsidRPr="00A072AC">
        <w:rPr>
          <w:rFonts w:eastAsiaTheme="minorEastAsia"/>
          <w:sz w:val="28"/>
          <w:szCs w:val="28"/>
        </w:rPr>
        <w:t>………………………………</w:t>
      </w:r>
      <w:r>
        <w:rPr>
          <w:rFonts w:eastAsiaTheme="minorEastAsia"/>
          <w:sz w:val="28"/>
          <w:szCs w:val="28"/>
        </w:rPr>
        <w:t>…</w:t>
      </w:r>
      <w:r w:rsidRPr="00A072AC">
        <w:rPr>
          <w:rFonts w:eastAsiaTheme="minorEastAsia"/>
          <w:sz w:val="28"/>
          <w:szCs w:val="28"/>
        </w:rPr>
        <w:t>…</w:t>
      </w:r>
      <w:proofErr w:type="gramEnd"/>
      <w:r w:rsidRPr="00A072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7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proofErr w:type="gramStart"/>
      <w:r w:rsidRPr="00A072AC">
        <w:rPr>
          <w:rFonts w:eastAsiaTheme="minorEastAsia"/>
          <w:sz w:val="28"/>
          <w:szCs w:val="28"/>
        </w:rPr>
        <w:t>各運距</w:t>
      </w:r>
      <w:proofErr w:type="gramEnd"/>
      <w:r w:rsidRPr="00A072AC">
        <w:rPr>
          <w:rFonts w:eastAsiaTheme="minorEastAsia"/>
          <w:sz w:val="28"/>
          <w:szCs w:val="28"/>
        </w:rPr>
        <w:t>運量及運費</w:t>
      </w:r>
      <w:r w:rsidR="0094630D" w:rsidRPr="00A072AC">
        <w:rPr>
          <w:rFonts w:eastAsiaTheme="minorEastAsia"/>
          <w:sz w:val="28"/>
          <w:szCs w:val="28"/>
        </w:rPr>
        <w:t>率</w:t>
      </w:r>
      <w:r w:rsidR="00050454">
        <w:rPr>
          <w:rFonts w:eastAsiaTheme="minorEastAsia" w:hint="eastAsia"/>
          <w:sz w:val="28"/>
          <w:szCs w:val="28"/>
        </w:rPr>
        <w:t xml:space="preserve"> </w:t>
      </w:r>
      <w:r w:rsidR="00050454" w:rsidRPr="00A072AC">
        <w:rPr>
          <w:rFonts w:eastAsiaTheme="minorEastAsia"/>
          <w:sz w:val="28"/>
          <w:szCs w:val="28"/>
        </w:rPr>
        <w:t>…</w:t>
      </w:r>
      <w:proofErr w:type="gramStart"/>
      <w:r w:rsidR="00050454" w:rsidRPr="00A072AC">
        <w:rPr>
          <w:rFonts w:eastAsiaTheme="minorEastAsia"/>
          <w:sz w:val="28"/>
          <w:szCs w:val="28"/>
        </w:rPr>
        <w:t>……………………………………</w:t>
      </w:r>
      <w:proofErr w:type="gramEnd"/>
      <w:r w:rsidR="00050454"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11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 w:rsidRPr="00A072AC">
        <w:rPr>
          <w:rFonts w:eastAsiaTheme="minorEastAsia"/>
          <w:sz w:val="28"/>
          <w:szCs w:val="28"/>
        </w:rPr>
        <w:t>主要航線及主要商品之運量及運費率</w:t>
      </w:r>
      <w:r w:rsidR="00300D3E">
        <w:rPr>
          <w:rFonts w:eastAsiaTheme="minorEastAsia" w:hint="eastAsia"/>
          <w:sz w:val="28"/>
          <w:szCs w:val="28"/>
        </w:rPr>
        <w:t xml:space="preserve"> </w:t>
      </w:r>
      <w:r w:rsidR="00300D3E" w:rsidRPr="00A072AC">
        <w:rPr>
          <w:rFonts w:eastAsiaTheme="minorEastAsia"/>
          <w:sz w:val="28"/>
          <w:szCs w:val="28"/>
        </w:rPr>
        <w:t>…</w:t>
      </w:r>
      <w:proofErr w:type="gramStart"/>
      <w:r w:rsidRPr="00A072AC">
        <w:rPr>
          <w:rFonts w:eastAsiaTheme="minorEastAsia"/>
          <w:sz w:val="28"/>
          <w:szCs w:val="28"/>
        </w:rPr>
        <w:t>…………………</w:t>
      </w:r>
      <w:proofErr w:type="gramEnd"/>
      <w:r w:rsidR="003C5B54"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13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 w:rsidRPr="00A072AC">
        <w:rPr>
          <w:rFonts w:eastAsiaTheme="minorEastAsia"/>
          <w:sz w:val="28"/>
          <w:szCs w:val="28"/>
        </w:rPr>
        <w:t>各季運量</w:t>
      </w:r>
      <w:r w:rsidRPr="00A072AC">
        <w:rPr>
          <w:rFonts w:eastAsiaTheme="minorEastAsia"/>
          <w:sz w:val="28"/>
          <w:szCs w:val="28"/>
        </w:rPr>
        <w:t xml:space="preserve"> …</w:t>
      </w:r>
      <w:proofErr w:type="gramStart"/>
      <w:r w:rsidRPr="00A072AC">
        <w:rPr>
          <w:rFonts w:eastAsiaTheme="minorEastAsia"/>
          <w:sz w:val="28"/>
          <w:szCs w:val="28"/>
        </w:rPr>
        <w:t>…………………………………………………</w:t>
      </w:r>
      <w:proofErr w:type="gramEnd"/>
      <w:r w:rsidR="003C5B54">
        <w:rPr>
          <w:rFonts w:eastAsiaTheme="minorEastAsia" w:hint="eastAsia"/>
          <w:sz w:val="28"/>
          <w:szCs w:val="28"/>
        </w:rPr>
        <w:t xml:space="preserve"> </w:t>
      </w:r>
      <w:r w:rsidRPr="00A072AC">
        <w:rPr>
          <w:rFonts w:eastAsiaTheme="minor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7</w:t>
      </w:r>
    </w:p>
    <w:p w:rsid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 w:rsidRPr="00A072AC">
        <w:rPr>
          <w:rFonts w:eastAsiaTheme="minorEastAsia"/>
          <w:sz w:val="28"/>
          <w:szCs w:val="28"/>
        </w:rPr>
        <w:t>主要</w:t>
      </w:r>
      <w:r w:rsidR="00300D3E">
        <w:rPr>
          <w:rFonts w:eastAsiaTheme="minorEastAsia" w:hint="eastAsia"/>
          <w:sz w:val="28"/>
          <w:szCs w:val="28"/>
        </w:rPr>
        <w:t>航線</w:t>
      </w:r>
      <w:r w:rsidRPr="00A072AC">
        <w:rPr>
          <w:rFonts w:eastAsiaTheme="minorEastAsia"/>
          <w:sz w:val="28"/>
          <w:szCs w:val="28"/>
        </w:rPr>
        <w:t>之運費收入</w:t>
      </w:r>
      <w:r w:rsidRPr="00A072AC">
        <w:rPr>
          <w:rFonts w:eastAsiaTheme="minorEastAsia"/>
          <w:sz w:val="28"/>
          <w:szCs w:val="28"/>
        </w:rPr>
        <w:t xml:space="preserve"> …</w:t>
      </w:r>
      <w:proofErr w:type="gramStart"/>
      <w:r w:rsidRPr="00A072AC">
        <w:rPr>
          <w:rFonts w:eastAsiaTheme="minorEastAsia"/>
          <w:sz w:val="28"/>
          <w:szCs w:val="28"/>
        </w:rPr>
        <w:t>……………………………………</w:t>
      </w:r>
      <w:proofErr w:type="gramEnd"/>
      <w:r w:rsidR="003C5B54"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8</w:t>
      </w:r>
    </w:p>
    <w:p w:rsidR="00A072AC" w:rsidRPr="00A072AC" w:rsidRDefault="00A072AC" w:rsidP="00A072AC">
      <w:pPr>
        <w:pStyle w:val="afb"/>
        <w:widowControl/>
        <w:numPr>
          <w:ilvl w:val="0"/>
          <w:numId w:val="11"/>
        </w:numPr>
        <w:adjustRightInd/>
        <w:spacing w:line="520" w:lineRule="exact"/>
        <w:ind w:left="480" w:firstLine="0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商品別平均運費率</w:t>
      </w:r>
      <w:r w:rsidR="00300D3E">
        <w:rPr>
          <w:rFonts w:eastAsiaTheme="minorEastAsia" w:hint="eastAsia"/>
          <w:sz w:val="28"/>
          <w:szCs w:val="28"/>
        </w:rPr>
        <w:t xml:space="preserve"> </w:t>
      </w:r>
      <w:r w:rsidR="00300D3E" w:rsidRPr="00A072AC">
        <w:rPr>
          <w:rFonts w:eastAsiaTheme="minorEastAsia"/>
          <w:sz w:val="28"/>
          <w:szCs w:val="28"/>
        </w:rPr>
        <w:t>…</w:t>
      </w:r>
      <w:proofErr w:type="gramStart"/>
      <w:r w:rsidR="00300D3E" w:rsidRPr="00A072AC">
        <w:rPr>
          <w:rFonts w:eastAsiaTheme="minorEastAsia"/>
          <w:sz w:val="28"/>
          <w:szCs w:val="28"/>
        </w:rPr>
        <w:t>………………………………………</w:t>
      </w:r>
      <w:proofErr w:type="gramEnd"/>
      <w:r w:rsidR="003C5B54">
        <w:rPr>
          <w:rFonts w:eastAsiaTheme="minorEastAsia" w:hint="eastAsia"/>
          <w:sz w:val="28"/>
          <w:szCs w:val="28"/>
        </w:rPr>
        <w:t xml:space="preserve"> </w:t>
      </w:r>
      <w:r w:rsidR="00300D3E">
        <w:rPr>
          <w:rFonts w:eastAsiaTheme="minorEastAsia"/>
          <w:sz w:val="28"/>
          <w:szCs w:val="28"/>
        </w:rPr>
        <w:t>1</w:t>
      </w:r>
      <w:r w:rsidR="00300D3E">
        <w:rPr>
          <w:rFonts w:eastAsiaTheme="minorEastAsia" w:hint="eastAsia"/>
          <w:sz w:val="28"/>
          <w:szCs w:val="28"/>
        </w:rPr>
        <w:t>9</w:t>
      </w:r>
    </w:p>
    <w:p w:rsidR="00FA666D" w:rsidRPr="00A072AC" w:rsidRDefault="00FA666D" w:rsidP="00A072AC">
      <w:pPr>
        <w:widowControl/>
        <w:adjustRightInd/>
        <w:spacing w:beforeLines="50" w:before="120" w:afterLines="50" w:after="120" w:line="240" w:lineRule="auto"/>
        <w:jc w:val="both"/>
        <w:textAlignment w:val="auto"/>
        <w:rPr>
          <w:rFonts w:ascii="微軟正黑體" w:eastAsia="微軟正黑體" w:hAnsi="微軟正黑體"/>
          <w:sz w:val="28"/>
          <w:szCs w:val="28"/>
        </w:rPr>
        <w:sectPr w:rsidR="00FA666D" w:rsidRPr="00A072AC" w:rsidSect="006D74AB">
          <w:footerReference w:type="default" r:id="rId10"/>
          <w:pgSz w:w="11907" w:h="16840" w:code="9"/>
          <w:pgMar w:top="1701" w:right="1701" w:bottom="2268" w:left="1985" w:header="851" w:footer="1134" w:gutter="0"/>
          <w:pgNumType w:start="1"/>
          <w:cols w:space="425"/>
          <w:docGrid w:linePitch="326"/>
        </w:sectPr>
      </w:pPr>
    </w:p>
    <w:p w:rsidR="008B393D" w:rsidRPr="00F658FB" w:rsidRDefault="008B393D" w:rsidP="00F658FB">
      <w:pPr>
        <w:widowControl/>
        <w:adjustRightInd/>
        <w:spacing w:beforeLines="50" w:before="120" w:afterLines="50" w:after="120" w:line="240" w:lineRule="auto"/>
        <w:jc w:val="center"/>
        <w:textAlignment w:val="auto"/>
        <w:rPr>
          <w:rFonts w:ascii="微軟正黑體" w:eastAsia="微軟正黑體" w:hAnsi="微軟正黑體"/>
          <w:b/>
          <w:sz w:val="40"/>
          <w:szCs w:val="40"/>
        </w:rPr>
      </w:pPr>
      <w:r w:rsidRPr="00F658FB">
        <w:rPr>
          <w:rFonts w:ascii="微軟正黑體" w:eastAsia="微軟正黑體" w:hAnsi="微軟正黑體"/>
          <w:b/>
          <w:sz w:val="40"/>
          <w:szCs w:val="40"/>
        </w:rPr>
        <w:lastRenderedPageBreak/>
        <w:t>一、調查概述</w:t>
      </w:r>
    </w:p>
    <w:p w:rsidR="008B393D" w:rsidRPr="002F059B" w:rsidRDefault="008B393D">
      <w:pPr>
        <w:pStyle w:val="a3"/>
        <w:spacing w:beforeLines="50"/>
        <w:rPr>
          <w:rFonts w:eastAsia="新細明體"/>
        </w:rPr>
      </w:pPr>
      <w:r w:rsidRPr="002F059B">
        <w:rPr>
          <w:rFonts w:eastAsia="新細明體"/>
        </w:rPr>
        <w:t>(</w:t>
      </w:r>
      <w:proofErr w:type="gramStart"/>
      <w:r w:rsidRPr="002F059B">
        <w:rPr>
          <w:rFonts w:eastAsia="新細明體"/>
        </w:rPr>
        <w:t>一</w:t>
      </w:r>
      <w:proofErr w:type="gramEnd"/>
      <w:r w:rsidRPr="002F059B">
        <w:rPr>
          <w:rFonts w:eastAsia="新細明體"/>
        </w:rPr>
        <w:t>)</w:t>
      </w:r>
      <w:r w:rsidRPr="002F059B">
        <w:rPr>
          <w:rFonts w:eastAsia="新細明體"/>
        </w:rPr>
        <w:t>調查目的</w:t>
      </w:r>
    </w:p>
    <w:p w:rsidR="008B393D" w:rsidRPr="002F059B" w:rsidRDefault="008B393D" w:rsidP="008E24E5">
      <w:pPr>
        <w:pStyle w:val="a6"/>
        <w:tabs>
          <w:tab w:val="left" w:pos="980"/>
        </w:tabs>
        <w:spacing w:beforeLines="50" w:before="120"/>
        <w:ind w:leftChars="200" w:left="480" w:right="0" w:firstLineChars="200" w:firstLine="480"/>
        <w:jc w:val="both"/>
      </w:pPr>
      <w:r w:rsidRPr="002F059B">
        <w:t>為蒐集國內各地區利用水上運輸方式載送各項商品之流向、流量及運費率資料，</w:t>
      </w:r>
      <w:r w:rsidR="00F20494" w:rsidRPr="00F20494">
        <w:rPr>
          <w:rFonts w:hint="eastAsia"/>
        </w:rPr>
        <w:t>供</w:t>
      </w:r>
      <w:proofErr w:type="gramStart"/>
      <w:r w:rsidR="00F20494" w:rsidRPr="00F20494">
        <w:rPr>
          <w:rFonts w:hint="eastAsia"/>
        </w:rPr>
        <w:t>研</w:t>
      </w:r>
      <w:proofErr w:type="gramEnd"/>
      <w:r w:rsidR="00F20494" w:rsidRPr="00F20494">
        <w:rPr>
          <w:rFonts w:hint="eastAsia"/>
        </w:rPr>
        <w:t>訂運輸政策及編製國民經濟會計之參考。</w:t>
      </w:r>
    </w:p>
    <w:p w:rsidR="008B393D" w:rsidRPr="002F059B" w:rsidRDefault="008B393D" w:rsidP="007345A9">
      <w:pPr>
        <w:pStyle w:val="a3"/>
        <w:spacing w:beforeLines="100" w:before="240"/>
        <w:ind w:right="34"/>
        <w:rPr>
          <w:rFonts w:eastAsia="新細明體"/>
        </w:rPr>
      </w:pPr>
      <w:r w:rsidRPr="002F059B">
        <w:rPr>
          <w:rFonts w:eastAsia="新細明體"/>
        </w:rPr>
        <w:t>(</w:t>
      </w:r>
      <w:r w:rsidR="002F059B">
        <w:rPr>
          <w:rFonts w:eastAsia="新細明體" w:hint="eastAsia"/>
        </w:rPr>
        <w:t>二</w:t>
      </w:r>
      <w:r w:rsidRPr="002F059B">
        <w:rPr>
          <w:rFonts w:eastAsia="新細明體"/>
        </w:rPr>
        <w:t>)</w:t>
      </w:r>
      <w:r w:rsidRPr="002F059B">
        <w:rPr>
          <w:rFonts w:eastAsia="新細明體"/>
        </w:rPr>
        <w:t>調查區域範圍</w:t>
      </w:r>
      <w:r w:rsidR="0085047B" w:rsidRPr="002F059B">
        <w:rPr>
          <w:rFonts w:eastAsia="新細明體"/>
        </w:rPr>
        <w:t>及對象</w:t>
      </w:r>
    </w:p>
    <w:p w:rsidR="008B393D" w:rsidRPr="0085047B" w:rsidRDefault="008B393D" w:rsidP="00A33FCC">
      <w:pPr>
        <w:pStyle w:val="a6"/>
        <w:spacing w:beforeLines="50" w:before="120"/>
        <w:ind w:left="686" w:right="0" w:hanging="170"/>
      </w:pPr>
      <w:r w:rsidRPr="0085047B">
        <w:t>1.</w:t>
      </w:r>
      <w:r w:rsidRPr="0085047B">
        <w:t>調查</w:t>
      </w:r>
      <w:r w:rsidR="0085047B" w:rsidRPr="0085047B">
        <w:t>區域範圍</w:t>
      </w:r>
      <w:r w:rsidR="0085047B" w:rsidRPr="0085047B">
        <w:rPr>
          <w:rFonts w:hint="eastAsia"/>
        </w:rPr>
        <w:t>：</w:t>
      </w:r>
      <w:r w:rsidR="0085705D">
        <w:rPr>
          <w:rFonts w:hint="eastAsia"/>
        </w:rPr>
        <w:t>全國</w:t>
      </w:r>
      <w:r w:rsidR="0085705D" w:rsidRPr="0085047B">
        <w:rPr>
          <w:rFonts w:hint="eastAsia"/>
        </w:rPr>
        <w:t>(</w:t>
      </w:r>
      <w:r w:rsidR="0085705D" w:rsidRPr="0085047B">
        <w:rPr>
          <w:rFonts w:hint="eastAsia"/>
        </w:rPr>
        <w:t>含臺灣地區及金馬地區</w:t>
      </w:r>
      <w:r w:rsidR="0085705D" w:rsidRPr="0085047B">
        <w:rPr>
          <w:rFonts w:hint="eastAsia"/>
        </w:rPr>
        <w:t>)</w:t>
      </w:r>
      <w:r w:rsidR="0085705D" w:rsidRPr="0085047B">
        <w:rPr>
          <w:rFonts w:hint="eastAsia"/>
        </w:rPr>
        <w:t>。</w:t>
      </w:r>
    </w:p>
    <w:p w:rsidR="008B393D" w:rsidRPr="00707BC3" w:rsidRDefault="008B393D" w:rsidP="00707BC3">
      <w:pPr>
        <w:pStyle w:val="10"/>
        <w:spacing w:beforeLines="50" w:before="120"/>
        <w:ind w:left="1763" w:hanging="1247"/>
        <w:rPr>
          <w:rFonts w:ascii="Times New Roman"/>
        </w:rPr>
      </w:pPr>
      <w:r w:rsidRPr="00707BC3">
        <w:rPr>
          <w:rFonts w:ascii="Times New Roman"/>
        </w:rPr>
        <w:t>2.</w:t>
      </w:r>
      <w:r w:rsidRPr="00707BC3">
        <w:rPr>
          <w:rFonts w:ascii="Times New Roman"/>
        </w:rPr>
        <w:t>調查</w:t>
      </w:r>
      <w:r w:rsidR="0085047B" w:rsidRPr="00707BC3">
        <w:rPr>
          <w:rFonts w:ascii="Times New Roman"/>
        </w:rPr>
        <w:t>對象</w:t>
      </w:r>
      <w:r w:rsidRPr="00707BC3">
        <w:rPr>
          <w:rFonts w:ascii="Times New Roman"/>
        </w:rPr>
        <w:t>：</w:t>
      </w:r>
      <w:r w:rsidR="0085705D" w:rsidRPr="00707BC3">
        <w:rPr>
          <w:rFonts w:ascii="Times New Roman"/>
        </w:rPr>
        <w:t>經核准行駛國內航線之貨船及載有貨物之客貨船</w:t>
      </w:r>
      <w:r w:rsidR="0085705D" w:rsidRPr="00707BC3">
        <w:rPr>
          <w:rFonts w:ascii="Times New Roman" w:hint="eastAsia"/>
        </w:rPr>
        <w:t>及</w:t>
      </w:r>
      <w:r w:rsidR="0085705D" w:rsidRPr="00707BC3">
        <w:rPr>
          <w:rFonts w:ascii="Times New Roman"/>
        </w:rPr>
        <w:t>登記為近海區域，且行駛國內航線之貨船。</w:t>
      </w:r>
      <w:r w:rsidR="0085705D" w:rsidRPr="00707BC3">
        <w:rPr>
          <w:rFonts w:ascii="Times New Roman" w:hint="eastAsia"/>
        </w:rPr>
        <w:t>不含</w:t>
      </w:r>
      <w:r w:rsidR="0085705D" w:rsidRPr="00707BC3">
        <w:rPr>
          <w:rFonts w:ascii="Times New Roman"/>
        </w:rPr>
        <w:t>漁船、軍用船舶及上述船舶所載之軍需用品。</w:t>
      </w:r>
    </w:p>
    <w:p w:rsidR="008B393D" w:rsidRPr="002F059B" w:rsidRDefault="002F059B" w:rsidP="007345A9">
      <w:pPr>
        <w:pStyle w:val="a3"/>
        <w:spacing w:beforeLines="100" w:before="240"/>
        <w:ind w:right="34"/>
        <w:rPr>
          <w:rFonts w:eastAsia="新細明體"/>
          <w:b w:val="0"/>
        </w:rPr>
      </w:pPr>
      <w:r w:rsidRPr="002F059B">
        <w:rPr>
          <w:rFonts w:eastAsia="新細明體"/>
        </w:rPr>
        <w:t>(</w:t>
      </w:r>
      <w:r w:rsidRPr="002F059B">
        <w:rPr>
          <w:rFonts w:eastAsia="新細明體"/>
        </w:rPr>
        <w:t>三</w:t>
      </w:r>
      <w:r w:rsidRPr="002F059B">
        <w:rPr>
          <w:rFonts w:eastAsia="新細明體"/>
        </w:rPr>
        <w:t>)</w:t>
      </w:r>
      <w:r w:rsidR="008B393D" w:rsidRPr="002F059B">
        <w:rPr>
          <w:rFonts w:eastAsia="新細明體"/>
        </w:rPr>
        <w:t>調查方式</w:t>
      </w:r>
    </w:p>
    <w:p w:rsidR="008B393D" w:rsidRPr="00EA26FF" w:rsidRDefault="009F74E3" w:rsidP="009F74E3">
      <w:pPr>
        <w:pStyle w:val="10"/>
        <w:spacing w:beforeLines="50" w:before="120"/>
        <w:ind w:left="686" w:hanging="170"/>
      </w:pPr>
      <w:proofErr w:type="gramStart"/>
      <w:r>
        <w:t>採</w:t>
      </w:r>
      <w:proofErr w:type="gramEnd"/>
      <w:r w:rsidRPr="009F74E3">
        <w:rPr>
          <w:rFonts w:ascii="Times New Roman" w:hint="eastAsia"/>
        </w:rPr>
        <w:t>郵寄</w:t>
      </w:r>
      <w:r>
        <w:rPr>
          <w:rFonts w:hint="eastAsia"/>
        </w:rPr>
        <w:t>調查表</w:t>
      </w:r>
      <w:r w:rsidR="008B393D" w:rsidRPr="00EA26FF">
        <w:t>調查及循公務系統查報二種方式</w:t>
      </w:r>
      <w:r>
        <w:rPr>
          <w:rFonts w:hint="eastAsia"/>
        </w:rPr>
        <w:t>辦理</w:t>
      </w:r>
      <w:r w:rsidR="008B393D" w:rsidRPr="00EA26FF">
        <w:t>。</w:t>
      </w:r>
    </w:p>
    <w:p w:rsidR="008B393D" w:rsidRPr="002F059B" w:rsidRDefault="002F059B" w:rsidP="007345A9">
      <w:pPr>
        <w:pStyle w:val="a6"/>
        <w:spacing w:beforeLines="100" w:before="240" w:line="500" w:lineRule="atLeast"/>
        <w:ind w:left="0" w:firstLine="0"/>
        <w:rPr>
          <w:b/>
          <w:sz w:val="28"/>
        </w:rPr>
      </w:pPr>
      <w:r w:rsidRPr="002F059B">
        <w:rPr>
          <w:b/>
          <w:sz w:val="28"/>
        </w:rPr>
        <w:t>(</w:t>
      </w:r>
      <w:r w:rsidRPr="002F059B">
        <w:rPr>
          <w:b/>
          <w:sz w:val="28"/>
        </w:rPr>
        <w:t>四</w:t>
      </w:r>
      <w:r w:rsidRPr="002F059B">
        <w:rPr>
          <w:b/>
          <w:sz w:val="28"/>
        </w:rPr>
        <w:t>)</w:t>
      </w:r>
      <w:r w:rsidR="008B393D" w:rsidRPr="002F059B">
        <w:rPr>
          <w:b/>
          <w:sz w:val="28"/>
        </w:rPr>
        <w:t>調查資料</w:t>
      </w:r>
      <w:r w:rsidR="00A33FCC">
        <w:rPr>
          <w:rFonts w:hint="eastAsia"/>
          <w:b/>
          <w:sz w:val="28"/>
        </w:rPr>
        <w:t>週期及</w:t>
      </w:r>
      <w:r w:rsidR="008B393D" w:rsidRPr="002F059B">
        <w:rPr>
          <w:b/>
          <w:sz w:val="28"/>
        </w:rPr>
        <w:t>時期</w:t>
      </w:r>
    </w:p>
    <w:p w:rsidR="008B393D" w:rsidRPr="009F74E3" w:rsidRDefault="002F059B" w:rsidP="00E271E7">
      <w:pPr>
        <w:pStyle w:val="10"/>
        <w:spacing w:beforeLines="50" w:before="120"/>
        <w:ind w:left="1423" w:hanging="907"/>
        <w:rPr>
          <w:rFonts w:ascii="Times New Roman"/>
        </w:rPr>
      </w:pPr>
      <w:r w:rsidRPr="009F74E3">
        <w:rPr>
          <w:rFonts w:ascii="Times New Roman"/>
        </w:rPr>
        <w:t>1.</w:t>
      </w:r>
      <w:r w:rsidR="008B393D" w:rsidRPr="009F74E3">
        <w:rPr>
          <w:rFonts w:ascii="Times New Roman"/>
        </w:rPr>
        <w:t>週期</w:t>
      </w:r>
      <w:r w:rsidR="009F74E3" w:rsidRPr="009F74E3">
        <w:rPr>
          <w:rFonts w:ascii="Times New Roman"/>
        </w:rPr>
        <w:t>：</w:t>
      </w:r>
      <w:proofErr w:type="gramStart"/>
      <w:r w:rsidR="009F74E3" w:rsidRPr="009F74E3">
        <w:rPr>
          <w:rFonts w:ascii="Times New Roman"/>
        </w:rPr>
        <w:t>採</w:t>
      </w:r>
      <w:proofErr w:type="gramEnd"/>
      <w:r w:rsidR="009F74E3" w:rsidRPr="009F74E3">
        <w:rPr>
          <w:rFonts w:ascii="Times New Roman"/>
        </w:rPr>
        <w:t>按季調查，於每年</w:t>
      </w:r>
      <w:r w:rsidR="009F74E3" w:rsidRPr="009F74E3">
        <w:rPr>
          <w:rFonts w:ascii="Times New Roman"/>
        </w:rPr>
        <w:t>3</w:t>
      </w:r>
      <w:r w:rsidR="009F74E3" w:rsidRPr="009F74E3">
        <w:rPr>
          <w:rFonts w:ascii="Times New Roman"/>
        </w:rPr>
        <w:t>、</w:t>
      </w:r>
      <w:r w:rsidR="009F74E3" w:rsidRPr="009F74E3">
        <w:rPr>
          <w:rFonts w:ascii="Times New Roman"/>
        </w:rPr>
        <w:t>5</w:t>
      </w:r>
      <w:r w:rsidR="009F74E3" w:rsidRPr="009F74E3">
        <w:rPr>
          <w:rFonts w:ascii="Times New Roman"/>
        </w:rPr>
        <w:t>、</w:t>
      </w:r>
      <w:r w:rsidR="009F74E3" w:rsidRPr="009F74E3">
        <w:rPr>
          <w:rFonts w:ascii="Times New Roman"/>
        </w:rPr>
        <w:t>8</w:t>
      </w:r>
      <w:r w:rsidR="009F74E3">
        <w:rPr>
          <w:rFonts w:ascii="Times New Roman" w:hint="eastAsia"/>
        </w:rPr>
        <w:t>及</w:t>
      </w:r>
      <w:r w:rsidR="009F74E3" w:rsidRPr="009F74E3">
        <w:rPr>
          <w:rFonts w:ascii="Times New Roman"/>
        </w:rPr>
        <w:t>11</w:t>
      </w:r>
      <w:r w:rsidR="009F74E3" w:rsidRPr="009F74E3">
        <w:rPr>
          <w:rFonts w:ascii="Times New Roman"/>
        </w:rPr>
        <w:t>月辦理。</w:t>
      </w:r>
      <w:proofErr w:type="gramStart"/>
      <w:r w:rsidR="009F74E3" w:rsidRPr="00EA26FF">
        <w:t>循</w:t>
      </w:r>
      <w:proofErr w:type="gramEnd"/>
      <w:r w:rsidR="009F74E3" w:rsidRPr="00EA26FF">
        <w:t>公務系統查報</w:t>
      </w:r>
      <w:r w:rsidR="006C3AD1">
        <w:rPr>
          <w:rFonts w:hint="eastAsia"/>
        </w:rPr>
        <w:t>方式，</w:t>
      </w:r>
      <w:r w:rsidR="009F74E3" w:rsidRPr="00EA26FF">
        <w:rPr>
          <w:rFonts w:hint="eastAsia"/>
        </w:rPr>
        <w:t>則</w:t>
      </w:r>
      <w:r w:rsidR="009F74E3" w:rsidRPr="00EA26FF">
        <w:t>按月由台灣中油公司及中國鋼鐵公司提供。</w:t>
      </w:r>
    </w:p>
    <w:p w:rsidR="008B393D" w:rsidRPr="009F74E3" w:rsidRDefault="002F059B" w:rsidP="009F74E3">
      <w:pPr>
        <w:pStyle w:val="10"/>
        <w:spacing w:beforeLines="50" w:before="120"/>
        <w:ind w:left="1395" w:hanging="879"/>
        <w:rPr>
          <w:rFonts w:ascii="Times New Roman"/>
        </w:rPr>
      </w:pPr>
      <w:r w:rsidRPr="009F74E3">
        <w:rPr>
          <w:rFonts w:ascii="Times New Roman"/>
        </w:rPr>
        <w:t>2.</w:t>
      </w:r>
      <w:r w:rsidR="009F74E3" w:rsidRPr="009F74E3">
        <w:rPr>
          <w:rFonts w:ascii="Times New Roman"/>
        </w:rPr>
        <w:t>時期：</w:t>
      </w:r>
      <w:r w:rsidR="008B393D" w:rsidRPr="009F74E3">
        <w:rPr>
          <w:rFonts w:ascii="Times New Roman"/>
        </w:rPr>
        <w:t>航次週期</w:t>
      </w:r>
      <w:r w:rsidR="009F74E3" w:rsidRPr="009F74E3">
        <w:rPr>
          <w:rFonts w:ascii="Times New Roman"/>
        </w:rPr>
        <w:t>為定期者，資料時期為調查月第</w:t>
      </w:r>
      <w:r w:rsidR="009F74E3" w:rsidRPr="009F74E3">
        <w:rPr>
          <w:rFonts w:ascii="Times New Roman"/>
        </w:rPr>
        <w:t>2</w:t>
      </w:r>
      <w:proofErr w:type="gramStart"/>
      <w:r w:rsidR="00A22493">
        <w:rPr>
          <w:rFonts w:ascii="Times New Roman"/>
        </w:rPr>
        <w:t>週</w:t>
      </w:r>
      <w:proofErr w:type="gramEnd"/>
      <w:r w:rsidR="00A22493">
        <w:rPr>
          <w:rFonts w:ascii="Times New Roman"/>
        </w:rPr>
        <w:t>。</w:t>
      </w:r>
      <w:r w:rsidR="009F74E3" w:rsidRPr="009F74E3">
        <w:rPr>
          <w:rFonts w:ascii="Times New Roman"/>
        </w:rPr>
        <w:t>不定期者，</w:t>
      </w:r>
      <w:r w:rsidR="008B393D" w:rsidRPr="009F74E3">
        <w:rPr>
          <w:rFonts w:ascii="Times New Roman"/>
        </w:rPr>
        <w:t>為調查月及</w:t>
      </w:r>
      <w:r w:rsidR="009F74E3" w:rsidRPr="009F74E3">
        <w:rPr>
          <w:rFonts w:ascii="Times New Roman"/>
        </w:rPr>
        <w:t>次月</w:t>
      </w:r>
      <w:r w:rsidR="007F2114" w:rsidRPr="009F74E3">
        <w:rPr>
          <w:rFonts w:ascii="Times New Roman"/>
        </w:rPr>
        <w:t>之</w:t>
      </w:r>
      <w:r w:rsidR="008B393D" w:rsidRPr="009F74E3">
        <w:rPr>
          <w:rFonts w:ascii="Times New Roman"/>
        </w:rPr>
        <w:t>第</w:t>
      </w:r>
      <w:r w:rsidR="007F2114" w:rsidRPr="009F74E3">
        <w:rPr>
          <w:rFonts w:ascii="Times New Roman"/>
        </w:rPr>
        <w:t>1</w:t>
      </w:r>
      <w:r w:rsidR="008B393D" w:rsidRPr="009F74E3">
        <w:rPr>
          <w:rFonts w:ascii="Times New Roman"/>
        </w:rPr>
        <w:t>個航次行駛</w:t>
      </w:r>
      <w:r w:rsidR="009F74E3" w:rsidRPr="009F74E3">
        <w:rPr>
          <w:rFonts w:ascii="Times New Roman"/>
        </w:rPr>
        <w:t>日</w:t>
      </w:r>
      <w:r w:rsidR="008B393D" w:rsidRPr="009F74E3">
        <w:rPr>
          <w:rFonts w:ascii="Times New Roman"/>
        </w:rPr>
        <w:t>。</w:t>
      </w:r>
    </w:p>
    <w:p w:rsidR="008B393D" w:rsidRPr="002F059B" w:rsidRDefault="008B393D" w:rsidP="007345A9">
      <w:pPr>
        <w:pStyle w:val="a3"/>
        <w:spacing w:beforeLines="100" w:before="240"/>
        <w:ind w:right="34"/>
        <w:rPr>
          <w:rFonts w:eastAsia="新細明體"/>
        </w:rPr>
      </w:pPr>
      <w:r w:rsidRPr="002F059B">
        <w:rPr>
          <w:rFonts w:eastAsia="新細明體"/>
        </w:rPr>
        <w:t>(</w:t>
      </w:r>
      <w:r w:rsidRPr="002F059B">
        <w:rPr>
          <w:rFonts w:eastAsia="新細明體"/>
        </w:rPr>
        <w:t>五</w:t>
      </w:r>
      <w:r w:rsidRPr="002F059B">
        <w:rPr>
          <w:rFonts w:eastAsia="新細明體"/>
        </w:rPr>
        <w:t>)</w:t>
      </w:r>
      <w:r w:rsidR="002F059B">
        <w:rPr>
          <w:rFonts w:eastAsia="新細明體" w:hint="eastAsia"/>
        </w:rPr>
        <w:t>辦理</w:t>
      </w:r>
      <w:r w:rsidRPr="002F059B">
        <w:rPr>
          <w:rFonts w:eastAsia="新細明體"/>
        </w:rPr>
        <w:t>機</w:t>
      </w:r>
      <w:r w:rsidR="002F059B">
        <w:rPr>
          <w:rFonts w:eastAsia="新細明體" w:hint="eastAsia"/>
        </w:rPr>
        <w:t>關</w:t>
      </w:r>
    </w:p>
    <w:p w:rsidR="008B393D" w:rsidRPr="00A33FCC" w:rsidRDefault="008B393D" w:rsidP="00A33FCC">
      <w:pPr>
        <w:pStyle w:val="10"/>
        <w:spacing w:beforeLines="50" w:before="120"/>
        <w:ind w:left="686" w:hanging="170"/>
        <w:rPr>
          <w:rFonts w:ascii="Times New Roman"/>
        </w:rPr>
      </w:pPr>
      <w:r w:rsidRPr="00A33FCC">
        <w:rPr>
          <w:rFonts w:ascii="Times New Roman"/>
        </w:rPr>
        <w:t>交通部統計處</w:t>
      </w:r>
      <w:r w:rsidR="008E24E5">
        <w:rPr>
          <w:rFonts w:ascii="Times New Roman" w:hint="eastAsia"/>
        </w:rPr>
        <w:t>主</w:t>
      </w:r>
      <w:r w:rsidR="00A33FCC" w:rsidRPr="00A33FCC">
        <w:rPr>
          <w:rFonts w:ascii="Times New Roman"/>
        </w:rPr>
        <w:t>辦</w:t>
      </w:r>
      <w:r w:rsidR="008E24E5">
        <w:rPr>
          <w:rFonts w:ascii="Times New Roman" w:hint="eastAsia"/>
        </w:rPr>
        <w:t>；</w:t>
      </w:r>
      <w:r w:rsidR="00780CB9" w:rsidRPr="00A33FCC">
        <w:rPr>
          <w:rFonts w:ascii="Times New Roman"/>
        </w:rPr>
        <w:t>臺灣港務股份有限公司</w:t>
      </w:r>
      <w:r w:rsidR="008E24E5">
        <w:rPr>
          <w:rFonts w:ascii="Times New Roman" w:hint="eastAsia"/>
        </w:rPr>
        <w:t>協辦</w:t>
      </w:r>
      <w:r w:rsidRPr="00A33FCC">
        <w:rPr>
          <w:rFonts w:ascii="Times New Roman"/>
        </w:rPr>
        <w:t>。</w:t>
      </w:r>
    </w:p>
    <w:p w:rsidR="008B393D" w:rsidRPr="002F059B" w:rsidRDefault="008B393D" w:rsidP="007345A9">
      <w:pPr>
        <w:pStyle w:val="a3"/>
        <w:spacing w:beforeLines="100" w:before="240"/>
        <w:ind w:right="34"/>
        <w:rPr>
          <w:rFonts w:eastAsia="新細明體"/>
        </w:rPr>
      </w:pPr>
      <w:r w:rsidRPr="002F059B">
        <w:rPr>
          <w:rFonts w:eastAsia="新細明體"/>
        </w:rPr>
        <w:t>(</w:t>
      </w:r>
      <w:r w:rsidRPr="002F059B">
        <w:rPr>
          <w:rFonts w:eastAsia="新細明體"/>
        </w:rPr>
        <w:t>六</w:t>
      </w:r>
      <w:r w:rsidRPr="002F059B">
        <w:rPr>
          <w:rFonts w:eastAsia="新細明體"/>
        </w:rPr>
        <w:t>)</w:t>
      </w:r>
      <w:r w:rsidRPr="002F059B">
        <w:rPr>
          <w:rFonts w:eastAsia="新細明體"/>
        </w:rPr>
        <w:t>調查項目</w:t>
      </w:r>
    </w:p>
    <w:p w:rsidR="008B393D" w:rsidRPr="002F059B" w:rsidRDefault="002F059B" w:rsidP="00A33FCC">
      <w:pPr>
        <w:pStyle w:val="10"/>
        <w:spacing w:beforeLines="50" w:before="120"/>
        <w:ind w:left="686" w:hanging="170"/>
        <w:rPr>
          <w:rFonts w:ascii="Times New Roman"/>
        </w:rPr>
      </w:pPr>
      <w:r>
        <w:rPr>
          <w:rFonts w:ascii="Times New Roman" w:hint="eastAsia"/>
        </w:rPr>
        <w:t>1.</w:t>
      </w:r>
      <w:r w:rsidR="008B393D" w:rsidRPr="002F059B">
        <w:rPr>
          <w:rFonts w:ascii="Times New Roman"/>
        </w:rPr>
        <w:t>一般概況</w:t>
      </w:r>
      <w:r>
        <w:rPr>
          <w:rFonts w:ascii="Times New Roman" w:hint="eastAsia"/>
        </w:rPr>
        <w:t>：</w:t>
      </w:r>
      <w:r w:rsidR="008B393D" w:rsidRPr="002F059B">
        <w:rPr>
          <w:rFonts w:ascii="Times New Roman"/>
        </w:rPr>
        <w:t>公司名稱、地址、主要營業項目</w:t>
      </w:r>
      <w:r>
        <w:rPr>
          <w:rFonts w:ascii="Times New Roman" w:hint="eastAsia"/>
        </w:rPr>
        <w:t>、</w:t>
      </w:r>
      <w:r w:rsidR="008B393D" w:rsidRPr="002F059B">
        <w:rPr>
          <w:rFonts w:ascii="Times New Roman"/>
        </w:rPr>
        <w:t>船舶名稱、船舶呼號、登記航線名稱、類型及載重噸位、航次週期。</w:t>
      </w:r>
    </w:p>
    <w:p w:rsidR="008B393D" w:rsidRPr="002F059B" w:rsidRDefault="002F059B" w:rsidP="00A33FCC">
      <w:pPr>
        <w:pStyle w:val="10"/>
        <w:spacing w:beforeLines="50" w:before="120"/>
        <w:ind w:left="686" w:hanging="170"/>
        <w:rPr>
          <w:rFonts w:ascii="Times New Roman"/>
        </w:rPr>
      </w:pPr>
      <w:r>
        <w:rPr>
          <w:rFonts w:ascii="Times New Roman" w:hint="eastAsia"/>
        </w:rPr>
        <w:t>2.</w:t>
      </w:r>
      <w:r w:rsidR="008B393D" w:rsidRPr="002F059B">
        <w:rPr>
          <w:rFonts w:ascii="Times New Roman"/>
        </w:rPr>
        <w:t>貨品往來情形：運送之商品名稱、裝卸貨港口、區間海浬、載貨重量、運費收入及商品來源</w:t>
      </w:r>
      <w:r w:rsidR="00A33FCC">
        <w:rPr>
          <w:rFonts w:ascii="Times New Roman" w:hint="eastAsia"/>
        </w:rPr>
        <w:t>等</w:t>
      </w:r>
      <w:r w:rsidR="008B393D" w:rsidRPr="002F059B">
        <w:rPr>
          <w:rFonts w:ascii="Times New Roman"/>
        </w:rPr>
        <w:t>。</w:t>
      </w:r>
    </w:p>
    <w:p w:rsidR="00352E7C" w:rsidRDefault="00352E7C" w:rsidP="007345A9">
      <w:pPr>
        <w:pStyle w:val="a3"/>
        <w:spacing w:beforeLines="100" w:before="240"/>
        <w:ind w:right="34"/>
        <w:rPr>
          <w:rFonts w:eastAsia="新細明體"/>
        </w:rPr>
      </w:pPr>
      <w:r>
        <w:rPr>
          <w:rFonts w:eastAsia="新細明體"/>
        </w:rPr>
        <w:br w:type="page"/>
      </w:r>
    </w:p>
    <w:p w:rsidR="008B393D" w:rsidRPr="00B45E03" w:rsidRDefault="008B393D" w:rsidP="007345A9">
      <w:pPr>
        <w:pStyle w:val="a3"/>
        <w:spacing w:beforeLines="100" w:before="240"/>
        <w:ind w:right="34"/>
        <w:rPr>
          <w:rFonts w:eastAsia="新細明體"/>
        </w:rPr>
      </w:pPr>
      <w:r w:rsidRPr="00B45E03">
        <w:rPr>
          <w:rFonts w:eastAsia="新細明體"/>
        </w:rPr>
        <w:lastRenderedPageBreak/>
        <w:t>(</w:t>
      </w:r>
      <w:r w:rsidRPr="00B45E03">
        <w:rPr>
          <w:rFonts w:eastAsia="新細明體"/>
        </w:rPr>
        <w:t>七</w:t>
      </w:r>
      <w:r w:rsidRPr="00B45E03">
        <w:rPr>
          <w:rFonts w:eastAsia="新細明體"/>
        </w:rPr>
        <w:t>)</w:t>
      </w:r>
      <w:r w:rsidR="007F2114" w:rsidRPr="00B45E03">
        <w:rPr>
          <w:rFonts w:eastAsia="新細明體"/>
        </w:rPr>
        <w:t>估</w:t>
      </w:r>
      <w:r w:rsidR="00777226">
        <w:rPr>
          <w:rFonts w:eastAsia="新細明體" w:hint="eastAsia"/>
        </w:rPr>
        <w:t>計</w:t>
      </w:r>
      <w:r w:rsidR="007F2114" w:rsidRPr="00B45E03">
        <w:rPr>
          <w:rFonts w:eastAsia="新細明體"/>
        </w:rPr>
        <w:t>方</w:t>
      </w:r>
      <w:r w:rsidR="00777226">
        <w:rPr>
          <w:rFonts w:eastAsia="新細明體" w:hint="eastAsia"/>
        </w:rPr>
        <w:t>法</w:t>
      </w:r>
    </w:p>
    <w:p w:rsidR="00721A35" w:rsidRPr="006C3AD1" w:rsidRDefault="006C3AD1" w:rsidP="006C3AD1">
      <w:pPr>
        <w:pStyle w:val="a6"/>
        <w:spacing w:beforeLines="50" w:before="120"/>
        <w:ind w:left="482" w:hanging="204"/>
      </w:pPr>
      <w:r w:rsidRPr="006C3AD1">
        <w:t>1</w:t>
      </w:r>
      <w:r w:rsidR="008B393D" w:rsidRPr="006C3AD1">
        <w:t>.</w:t>
      </w:r>
      <w:r w:rsidR="00EE1FB4">
        <w:rPr>
          <w:rFonts w:hint="eastAsia"/>
        </w:rPr>
        <w:t>各</w:t>
      </w:r>
      <w:r w:rsidRPr="006C3AD1">
        <w:t>季</w:t>
      </w:r>
      <w:r w:rsidR="005733B5">
        <w:rPr>
          <w:rFonts w:hint="eastAsia"/>
        </w:rPr>
        <w:t>之</w:t>
      </w:r>
      <w:r w:rsidR="00777226" w:rsidRPr="006C3AD1">
        <w:t>總載貨重量或總運費收入</w:t>
      </w:r>
      <w:r w:rsidRPr="006C3AD1">
        <w:t>估</w:t>
      </w:r>
      <w:r w:rsidR="00EE1FB4">
        <w:rPr>
          <w:rFonts w:hint="eastAsia"/>
        </w:rPr>
        <w:t>計式如下</w:t>
      </w:r>
      <w:r w:rsidRPr="006C3AD1">
        <w:t>：</w:t>
      </w:r>
    </w:p>
    <w:p w:rsidR="008B393D" w:rsidRPr="006C3AD1" w:rsidRDefault="00721A35" w:rsidP="008E24E5">
      <w:pPr>
        <w:pStyle w:val="10"/>
        <w:spacing w:beforeLines="100" w:before="240"/>
        <w:ind w:leftChars="400" w:left="960" w:firstLine="0"/>
        <w:rPr>
          <w:rFonts w:ascii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ik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ik</m:t>
                      </m:r>
                    </m:sub>
                  </m:sSub>
                </m:den>
              </m:f>
            </m:e>
          </m:nary>
        </m:oMath>
      </m:oMathPara>
    </w:p>
    <w:p w:rsidR="008B393D" w:rsidRPr="006C3AD1" w:rsidRDefault="009E40B9" w:rsidP="008E24E5">
      <w:pPr>
        <w:pStyle w:val="a9"/>
        <w:spacing w:beforeLines="50" w:before="120"/>
        <w:ind w:leftChars="400" w:left="1394"/>
        <w:rPr>
          <w:rFonts w:asci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8B393D" w:rsidRPr="006C3AD1">
        <w:rPr>
          <w:rFonts w:ascii="Times New Roman"/>
          <w:vertAlign w:val="subscript"/>
        </w:rPr>
        <w:tab/>
      </w:r>
      <w:proofErr w:type="gramStart"/>
      <w:r w:rsidR="008B393D" w:rsidRPr="006C3AD1">
        <w:rPr>
          <w:rFonts w:ascii="Times New Roman"/>
        </w:rPr>
        <w:t>表第</w:t>
      </w:r>
      <w:proofErr w:type="spellStart"/>
      <w:proofErr w:type="gramEnd"/>
      <w:r w:rsidR="008B393D" w:rsidRPr="006C3AD1">
        <w:rPr>
          <w:rFonts w:ascii="Times New Roman"/>
        </w:rPr>
        <w:t>i</w:t>
      </w:r>
      <w:proofErr w:type="spellEnd"/>
      <w:r w:rsidR="006C3AD1">
        <w:rPr>
          <w:rFonts w:ascii="Times New Roman" w:hint="eastAsia"/>
        </w:rPr>
        <w:t>艘船</w:t>
      </w:r>
      <w:r w:rsidR="008B393D" w:rsidRPr="006C3AD1">
        <w:rPr>
          <w:rFonts w:ascii="Times New Roman"/>
        </w:rPr>
        <w:t>於第</w:t>
      </w:r>
      <w:r w:rsidR="006C3AD1">
        <w:rPr>
          <w:rFonts w:ascii="Times New Roman" w:hint="eastAsia"/>
        </w:rPr>
        <w:t>k</w:t>
      </w:r>
      <w:r w:rsidR="008B393D" w:rsidRPr="006C3AD1">
        <w:rPr>
          <w:rFonts w:ascii="Times New Roman"/>
        </w:rPr>
        <w:t>季共計行駛之航次</w:t>
      </w:r>
    </w:p>
    <w:p w:rsidR="008B393D" w:rsidRPr="006C3AD1" w:rsidRDefault="009E40B9" w:rsidP="008E24E5">
      <w:pPr>
        <w:pStyle w:val="a9"/>
        <w:spacing w:beforeLines="50" w:before="120"/>
        <w:ind w:leftChars="400" w:left="1394"/>
        <w:rPr>
          <w:rFonts w:asci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8B393D" w:rsidRPr="006C3AD1">
        <w:rPr>
          <w:rFonts w:ascii="Times New Roman"/>
          <w:vertAlign w:val="subscript"/>
        </w:rPr>
        <w:tab/>
      </w:r>
      <w:proofErr w:type="gramStart"/>
      <w:r w:rsidR="008B393D" w:rsidRPr="006C3AD1">
        <w:rPr>
          <w:rFonts w:ascii="Times New Roman"/>
        </w:rPr>
        <w:t>表第</w:t>
      </w:r>
      <w:proofErr w:type="spellStart"/>
      <w:proofErr w:type="gramEnd"/>
      <w:r w:rsidR="008B393D" w:rsidRPr="006C3AD1">
        <w:rPr>
          <w:rFonts w:ascii="Times New Roman"/>
        </w:rPr>
        <w:t>i</w:t>
      </w:r>
      <w:proofErr w:type="spellEnd"/>
      <w:r w:rsidR="006C3AD1">
        <w:rPr>
          <w:rFonts w:ascii="Times New Roman" w:hint="eastAsia"/>
        </w:rPr>
        <w:t>艘船</w:t>
      </w:r>
      <w:r w:rsidR="008B393D" w:rsidRPr="006C3AD1">
        <w:rPr>
          <w:rFonts w:ascii="Times New Roman"/>
        </w:rPr>
        <w:t>於第</w:t>
      </w:r>
      <w:r w:rsidR="006C3AD1">
        <w:rPr>
          <w:rFonts w:ascii="Times New Roman" w:hint="eastAsia"/>
        </w:rPr>
        <w:t>k</w:t>
      </w:r>
      <w:r w:rsidR="008B393D" w:rsidRPr="006C3AD1">
        <w:rPr>
          <w:rFonts w:ascii="Times New Roman"/>
        </w:rPr>
        <w:t>季之規定調查</w:t>
      </w:r>
      <w:proofErr w:type="gramStart"/>
      <w:r w:rsidR="008B393D" w:rsidRPr="006C3AD1">
        <w:rPr>
          <w:rFonts w:ascii="Times New Roman"/>
        </w:rPr>
        <w:t>週</w:t>
      </w:r>
      <w:proofErr w:type="gramEnd"/>
      <w:r w:rsidR="008B393D" w:rsidRPr="006C3AD1">
        <w:rPr>
          <w:rFonts w:ascii="Times New Roman"/>
        </w:rPr>
        <w:t>內之航行次數</w:t>
      </w:r>
    </w:p>
    <w:p w:rsidR="008B393D" w:rsidRPr="006C3AD1" w:rsidRDefault="009E40B9" w:rsidP="008E24E5">
      <w:pPr>
        <w:pStyle w:val="a9"/>
        <w:spacing w:beforeLines="50" w:before="120"/>
        <w:ind w:leftChars="400" w:left="1394"/>
        <w:rPr>
          <w:rFonts w:asci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8B393D" w:rsidRPr="006C3AD1">
        <w:rPr>
          <w:rFonts w:ascii="Times New Roman"/>
        </w:rPr>
        <w:tab/>
      </w:r>
      <w:proofErr w:type="gramStart"/>
      <w:r w:rsidR="008B393D" w:rsidRPr="006C3AD1">
        <w:rPr>
          <w:rFonts w:ascii="Times New Roman"/>
        </w:rPr>
        <w:t>表第</w:t>
      </w:r>
      <w:proofErr w:type="spellStart"/>
      <w:proofErr w:type="gramEnd"/>
      <w:r w:rsidR="008B393D" w:rsidRPr="006C3AD1">
        <w:rPr>
          <w:rFonts w:ascii="Times New Roman"/>
        </w:rPr>
        <w:t>i</w:t>
      </w:r>
      <w:proofErr w:type="spellEnd"/>
      <w:r w:rsidR="006C3AD1">
        <w:rPr>
          <w:rFonts w:ascii="Times New Roman" w:hint="eastAsia"/>
        </w:rPr>
        <w:t>艘船</w:t>
      </w:r>
      <w:r w:rsidR="008B393D" w:rsidRPr="006C3AD1">
        <w:rPr>
          <w:rFonts w:ascii="Times New Roman"/>
        </w:rPr>
        <w:t>於第</w:t>
      </w:r>
      <w:r w:rsidR="006C3AD1">
        <w:rPr>
          <w:rFonts w:ascii="Times New Roman" w:hint="eastAsia"/>
        </w:rPr>
        <w:t>k</w:t>
      </w:r>
      <w:r w:rsidR="008B393D" w:rsidRPr="006C3AD1">
        <w:rPr>
          <w:rFonts w:ascii="Times New Roman"/>
        </w:rPr>
        <w:t>季之規定調查</w:t>
      </w:r>
      <w:proofErr w:type="gramStart"/>
      <w:r w:rsidR="008B393D" w:rsidRPr="006C3AD1">
        <w:rPr>
          <w:rFonts w:ascii="Times New Roman"/>
        </w:rPr>
        <w:t>週</w:t>
      </w:r>
      <w:proofErr w:type="gramEnd"/>
      <w:r w:rsidR="008B393D" w:rsidRPr="006C3AD1">
        <w:rPr>
          <w:rFonts w:ascii="Times New Roman"/>
        </w:rPr>
        <w:t>內之總載貨重量或總運費收入</w:t>
      </w:r>
    </w:p>
    <w:p w:rsidR="008B393D" w:rsidRPr="006C3AD1" w:rsidRDefault="009E40B9" w:rsidP="008E24E5">
      <w:pPr>
        <w:pStyle w:val="a9"/>
        <w:spacing w:beforeLines="50" w:before="120"/>
        <w:ind w:leftChars="400" w:left="1394"/>
        <w:rPr>
          <w:rFonts w:asci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8B393D" w:rsidRPr="006C3AD1">
        <w:rPr>
          <w:rFonts w:ascii="Times New Roman"/>
        </w:rPr>
        <w:tab/>
      </w:r>
      <w:proofErr w:type="gramStart"/>
      <w:r w:rsidR="008B393D" w:rsidRPr="006C3AD1">
        <w:rPr>
          <w:rFonts w:ascii="Times New Roman"/>
        </w:rPr>
        <w:t>表第</w:t>
      </w:r>
      <w:proofErr w:type="gramEnd"/>
      <w:r w:rsidR="006C3AD1">
        <w:rPr>
          <w:rFonts w:ascii="Times New Roman" w:hint="eastAsia"/>
        </w:rPr>
        <w:t>k</w:t>
      </w:r>
      <w:r w:rsidR="006C3AD1" w:rsidRPr="006C3AD1">
        <w:rPr>
          <w:rFonts w:ascii="Times New Roman"/>
        </w:rPr>
        <w:t>季</w:t>
      </w:r>
      <w:r w:rsidR="008B393D" w:rsidRPr="006C3AD1">
        <w:rPr>
          <w:rFonts w:ascii="Times New Roman"/>
        </w:rPr>
        <w:t>之總載貨重量或總運費收入</w:t>
      </w:r>
    </w:p>
    <w:p w:rsidR="008B393D" w:rsidRPr="006C3AD1" w:rsidRDefault="006C3AD1" w:rsidP="00721A35">
      <w:pPr>
        <w:pStyle w:val="a6"/>
        <w:spacing w:beforeLines="100" w:before="240"/>
        <w:ind w:leftChars="200" w:left="480" w:right="0" w:firstLine="0"/>
      </w:pPr>
      <w:r w:rsidRPr="006C3AD1">
        <w:t>2.</w:t>
      </w:r>
      <w:r w:rsidRPr="006C3AD1">
        <w:t>全年之總載貨重量或總運費收入估計式如下：</w:t>
      </w:r>
    </w:p>
    <w:p w:rsidR="008B393D" w:rsidRPr="007F632F" w:rsidRDefault="007F632F" w:rsidP="008E24E5">
      <w:pPr>
        <w:pStyle w:val="a6"/>
        <w:spacing w:beforeLines="100" w:before="240" w:line="240" w:lineRule="auto"/>
        <w:ind w:leftChars="400" w:left="960" w:firstLine="0"/>
        <w:rPr>
          <w:rFonts w:eastAsia="BatangChe"/>
        </w:rPr>
      </w:pPr>
      <m:oMathPara>
        <m:oMathParaPr>
          <m:jc m:val="left"/>
        </m:oMathParaPr>
        <m:oMath>
          <m:r>
            <w:rPr>
              <w:rFonts w:ascii="Cambria Math" w:eastAsia="BatangChe" w:hAnsi="Cambria Math"/>
            </w:rPr>
            <m:t>T=</m:t>
          </m:r>
          <m:nary>
            <m:naryPr>
              <m:chr m:val="∑"/>
              <m:limLoc m:val="undOvr"/>
              <m:ctrlPr>
                <w:rPr>
                  <w:rFonts w:ascii="Cambria Math" w:eastAsia="BatangChe" w:hAnsi="Cambria Math"/>
                </w:rPr>
              </m:ctrlPr>
            </m:naryPr>
            <m:sub>
              <m:r>
                <w:rPr>
                  <w:rFonts w:ascii="Cambria Math" w:eastAsia="BatangChe" w:hAnsi="Cambria Math"/>
                </w:rPr>
                <m:t>k=1</m:t>
              </m:r>
            </m:sub>
            <m:sup>
              <m:r>
                <w:rPr>
                  <w:rFonts w:ascii="Cambria Math" w:eastAsia="BatangChe" w:hAnsi="Cambria Math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BatangChe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Che" w:hAnsi="Cambria Math"/>
                    </w:rPr>
                    <m:t>Q</m:t>
                  </m:r>
                  <m:ctrlPr>
                    <w:rPr>
                      <w:rFonts w:ascii="Cambria Math" w:eastAsia="BatangChe" w:hAnsi="Cambria Math"/>
                    </w:rPr>
                  </m:ctrlPr>
                </m:e>
                <m:sub>
                  <m:r>
                    <w:rPr>
                      <w:rFonts w:ascii="Cambria Math" w:eastAsia="BatangChe" w:hAnsi="Cambria Math"/>
                    </w:rPr>
                    <m:t>k</m:t>
                  </m:r>
                </m:sub>
              </m:sSub>
            </m:e>
          </m:nary>
        </m:oMath>
      </m:oMathPara>
    </w:p>
    <w:p w:rsidR="008B393D" w:rsidRPr="00F658FB" w:rsidRDefault="002F059B" w:rsidP="00F658FB">
      <w:pPr>
        <w:widowControl/>
        <w:adjustRightInd/>
        <w:spacing w:beforeLines="50" w:before="120" w:afterLines="50" w:after="120" w:line="240" w:lineRule="auto"/>
        <w:jc w:val="center"/>
        <w:textAlignment w:val="auto"/>
        <w:rPr>
          <w:rFonts w:ascii="微軟正黑體" w:eastAsia="微軟正黑體" w:hAnsi="微軟正黑體"/>
          <w:b/>
          <w:sz w:val="40"/>
          <w:szCs w:val="40"/>
        </w:rPr>
      </w:pPr>
      <w:r>
        <w:rPr>
          <w:b/>
          <w:sz w:val="44"/>
        </w:rPr>
        <w:br w:type="page"/>
      </w:r>
      <w:r w:rsidR="008B393D" w:rsidRPr="00F658FB">
        <w:rPr>
          <w:rFonts w:ascii="微軟正黑體" w:eastAsia="微軟正黑體" w:hAnsi="微軟正黑體"/>
          <w:b/>
          <w:sz w:val="40"/>
          <w:szCs w:val="40"/>
        </w:rPr>
        <w:lastRenderedPageBreak/>
        <w:t>二、提要分析</w:t>
      </w:r>
    </w:p>
    <w:p w:rsidR="008B393D" w:rsidRPr="002F059B" w:rsidRDefault="008B393D" w:rsidP="00F25C85">
      <w:pPr>
        <w:pStyle w:val="a3"/>
        <w:spacing w:beforeLines="50" w:afterLines="50" w:after="120" w:line="500" w:lineRule="exact"/>
        <w:ind w:right="34"/>
        <w:rPr>
          <w:rFonts w:eastAsia="新細明體"/>
        </w:rPr>
      </w:pPr>
      <w:r w:rsidRPr="002F059B">
        <w:rPr>
          <w:rFonts w:eastAsia="新細明體"/>
        </w:rPr>
        <w:t>(</w:t>
      </w:r>
      <w:proofErr w:type="gramStart"/>
      <w:r w:rsidRPr="002F059B">
        <w:rPr>
          <w:rFonts w:eastAsia="新細明體"/>
        </w:rPr>
        <w:t>一</w:t>
      </w:r>
      <w:proofErr w:type="gramEnd"/>
      <w:r w:rsidRPr="002F059B">
        <w:rPr>
          <w:rFonts w:eastAsia="新細明體"/>
        </w:rPr>
        <w:t>)</w:t>
      </w:r>
      <w:r w:rsidRPr="002F059B">
        <w:rPr>
          <w:rFonts w:eastAsia="新細明體"/>
        </w:rPr>
        <w:t>國內水上貨運</w:t>
      </w:r>
      <w:r w:rsidR="00EF3D2E" w:rsidRPr="002F059B">
        <w:rPr>
          <w:rFonts w:eastAsia="新細明體"/>
        </w:rPr>
        <w:t>裝卸</w:t>
      </w:r>
      <w:r w:rsidR="003A6102" w:rsidRPr="002F059B">
        <w:rPr>
          <w:rFonts w:eastAsia="新細明體"/>
        </w:rPr>
        <w:t>量</w:t>
      </w:r>
    </w:p>
    <w:p w:rsidR="00467333" w:rsidRDefault="006B19EC" w:rsidP="00467333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b/>
        </w:rPr>
      </w:pPr>
      <w:r>
        <w:rPr>
          <w:rFonts w:ascii="Times New Roman" w:hint="eastAsia"/>
        </w:rPr>
        <w:t>國內水上貨運於</w:t>
      </w:r>
      <w:r w:rsidR="00467333" w:rsidRPr="00467333">
        <w:rPr>
          <w:rFonts w:ascii="Times New Roman"/>
        </w:rPr>
        <w:t>99</w:t>
      </w:r>
      <w:r w:rsidR="00467333" w:rsidRPr="00467333">
        <w:rPr>
          <w:rFonts w:ascii="Times New Roman"/>
        </w:rPr>
        <w:t>年因臺灣電力公司之興達港運煤</w:t>
      </w:r>
      <w:r>
        <w:rPr>
          <w:rFonts w:ascii="Times New Roman"/>
        </w:rPr>
        <w:t>碼頭</w:t>
      </w:r>
      <w:r w:rsidR="00467333" w:rsidRPr="00467333">
        <w:rPr>
          <w:rFonts w:ascii="Times New Roman"/>
        </w:rPr>
        <w:t>建造完成並於同年啟用，所需燃煤改以國際貨輪直接運至碼頭卸貨，無需使用駁運船隻，</w:t>
      </w:r>
      <w:r>
        <w:rPr>
          <w:rFonts w:ascii="Times New Roman" w:hint="eastAsia"/>
        </w:rPr>
        <w:t>加上</w:t>
      </w:r>
      <w:r w:rsidR="00467333" w:rsidRPr="00467333">
        <w:rPr>
          <w:rFonts w:ascii="Times New Roman"/>
        </w:rPr>
        <w:t>環保意識高漲，</w:t>
      </w:r>
      <w:r w:rsidRPr="00467333">
        <w:rPr>
          <w:rFonts w:ascii="Times New Roman"/>
        </w:rPr>
        <w:t>中國鋼鐵公司煉鋼所需之石料</w:t>
      </w:r>
      <w:r>
        <w:rPr>
          <w:rFonts w:ascii="Times New Roman" w:hint="eastAsia"/>
        </w:rPr>
        <w:t>，</w:t>
      </w:r>
      <w:r w:rsidR="00467333" w:rsidRPr="00467333">
        <w:rPr>
          <w:rFonts w:ascii="Times New Roman"/>
        </w:rPr>
        <w:t>部分</w:t>
      </w:r>
      <w:proofErr w:type="gramStart"/>
      <w:r w:rsidR="00467333" w:rsidRPr="00467333">
        <w:rPr>
          <w:rFonts w:ascii="Times New Roman"/>
        </w:rPr>
        <w:t>供料</w:t>
      </w:r>
      <w:r>
        <w:rPr>
          <w:rFonts w:ascii="Times New Roman" w:hint="eastAsia"/>
        </w:rPr>
        <w:t>改</w:t>
      </w:r>
      <w:r w:rsidR="00467333" w:rsidRPr="00467333">
        <w:rPr>
          <w:rFonts w:ascii="Times New Roman"/>
        </w:rPr>
        <w:t>向</w:t>
      </w:r>
      <w:proofErr w:type="gramEnd"/>
      <w:r w:rsidR="00467333" w:rsidRPr="00467333">
        <w:rPr>
          <w:rFonts w:ascii="Times New Roman"/>
        </w:rPr>
        <w:t>國外尋求貨源，致國內</w:t>
      </w:r>
      <w:proofErr w:type="gramStart"/>
      <w:r w:rsidR="00467333" w:rsidRPr="00467333">
        <w:rPr>
          <w:rFonts w:ascii="Times New Roman"/>
        </w:rPr>
        <w:t>航線裝量大</w:t>
      </w:r>
      <w:proofErr w:type="gramEnd"/>
      <w:r w:rsidR="00467333" w:rsidRPr="00467333">
        <w:rPr>
          <w:rFonts w:ascii="Times New Roman"/>
        </w:rPr>
        <w:t>減，裝卸量降</w:t>
      </w:r>
      <w:r>
        <w:rPr>
          <w:rFonts w:ascii="Times New Roman" w:hint="eastAsia"/>
        </w:rPr>
        <w:t>至</w:t>
      </w:r>
      <w:r w:rsidR="00467333" w:rsidRPr="00467333">
        <w:rPr>
          <w:rFonts w:ascii="Times New Roman"/>
        </w:rPr>
        <w:t>2,114</w:t>
      </w:r>
      <w:r w:rsidR="00467333" w:rsidRPr="00467333">
        <w:rPr>
          <w:rFonts w:ascii="Times New Roman"/>
        </w:rPr>
        <w:t>萬公噸。</w:t>
      </w:r>
      <w:r w:rsidR="00467333" w:rsidRPr="00467333">
        <w:rPr>
          <w:rFonts w:ascii="Times New Roman"/>
        </w:rPr>
        <w:t>100</w:t>
      </w:r>
      <w:r w:rsidR="00467333" w:rsidRPr="00467333">
        <w:rPr>
          <w:rFonts w:ascii="Times New Roman"/>
        </w:rPr>
        <w:t>年因國內景氣復甦，裝卸量回升至</w:t>
      </w:r>
      <w:r w:rsidR="00467333" w:rsidRPr="00467333">
        <w:rPr>
          <w:rFonts w:ascii="Times New Roman"/>
        </w:rPr>
        <w:t>2,392</w:t>
      </w:r>
      <w:r w:rsidR="00467333" w:rsidRPr="00467333">
        <w:rPr>
          <w:rFonts w:ascii="Times New Roman"/>
        </w:rPr>
        <w:t>萬公噸，較</w:t>
      </w:r>
      <w:r w:rsidR="00467333" w:rsidRPr="00467333">
        <w:rPr>
          <w:rFonts w:ascii="Times New Roman"/>
        </w:rPr>
        <w:t>99</w:t>
      </w:r>
      <w:r w:rsidR="00467333" w:rsidRPr="00467333">
        <w:rPr>
          <w:rFonts w:ascii="Times New Roman"/>
        </w:rPr>
        <w:t>年增加</w:t>
      </w:r>
      <w:r w:rsidR="00467333" w:rsidRPr="00467333">
        <w:rPr>
          <w:rFonts w:ascii="Times New Roman"/>
        </w:rPr>
        <w:t>278</w:t>
      </w:r>
      <w:r w:rsidR="00467333" w:rsidRPr="00467333">
        <w:rPr>
          <w:rFonts w:ascii="Times New Roman"/>
        </w:rPr>
        <w:t>萬公噸（</w:t>
      </w:r>
      <w:r w:rsidR="00467333" w:rsidRPr="00467333">
        <w:rPr>
          <w:rFonts w:ascii="Times New Roman"/>
        </w:rPr>
        <w:t>+13.</w:t>
      </w:r>
      <w:r w:rsidR="00467333" w:rsidRPr="00467333">
        <w:rPr>
          <w:rFonts w:ascii="Times New Roman" w:hint="eastAsia"/>
        </w:rPr>
        <w:t>2</w:t>
      </w:r>
      <w:r w:rsidR="00467333" w:rsidRPr="00467333">
        <w:rPr>
          <w:rFonts w:ascii="Times New Roman"/>
        </w:rPr>
        <w:t>%</w:t>
      </w:r>
      <w:r w:rsidR="00467333" w:rsidRPr="00467333">
        <w:rPr>
          <w:rFonts w:ascii="Times New Roman"/>
        </w:rPr>
        <w:t>）。</w:t>
      </w:r>
      <w:r w:rsidR="00467333" w:rsidRPr="00467333">
        <w:rPr>
          <w:rFonts w:ascii="Times New Roman"/>
        </w:rPr>
        <w:t>101</w:t>
      </w:r>
      <w:r w:rsidR="00467333" w:rsidRPr="00467333">
        <w:rPr>
          <w:rFonts w:ascii="Times New Roman"/>
        </w:rPr>
        <w:t>年因限制礦石開採，裝卸量減至</w:t>
      </w:r>
      <w:r w:rsidR="00467333" w:rsidRPr="00467333">
        <w:rPr>
          <w:rFonts w:ascii="Times New Roman"/>
        </w:rPr>
        <w:t>2,257</w:t>
      </w:r>
      <w:r w:rsidR="00467333" w:rsidRPr="00467333">
        <w:rPr>
          <w:rFonts w:ascii="Times New Roman"/>
        </w:rPr>
        <w:t>萬公噸，較</w:t>
      </w:r>
      <w:r w:rsidR="00467333" w:rsidRPr="00467333">
        <w:rPr>
          <w:rFonts w:ascii="Times New Roman"/>
        </w:rPr>
        <w:t>100</w:t>
      </w:r>
      <w:r w:rsidR="00467333" w:rsidRPr="00467333">
        <w:rPr>
          <w:rFonts w:ascii="Times New Roman"/>
        </w:rPr>
        <w:t>年減少</w:t>
      </w:r>
      <w:r w:rsidR="00467333" w:rsidRPr="00467333">
        <w:rPr>
          <w:rFonts w:ascii="Times New Roman"/>
        </w:rPr>
        <w:t>135</w:t>
      </w:r>
      <w:r w:rsidR="00467333" w:rsidRPr="00467333">
        <w:rPr>
          <w:rFonts w:ascii="Times New Roman"/>
        </w:rPr>
        <w:t>萬公噸（</w:t>
      </w:r>
      <w:r w:rsidR="00467333" w:rsidRPr="00467333">
        <w:rPr>
          <w:rFonts w:ascii="Times New Roman"/>
        </w:rPr>
        <w:t>-5.6%</w:t>
      </w:r>
      <w:r w:rsidR="00467333" w:rsidRPr="00467333">
        <w:rPr>
          <w:rFonts w:ascii="Times New Roman"/>
        </w:rPr>
        <w:t>）。</w:t>
      </w:r>
      <w:r w:rsidR="00467333" w:rsidRPr="00467333">
        <w:rPr>
          <w:rFonts w:ascii="Times New Roman"/>
        </w:rPr>
        <w:t>102</w:t>
      </w:r>
      <w:r w:rsidR="00467333" w:rsidRPr="00467333">
        <w:rPr>
          <w:rFonts w:ascii="Times New Roman"/>
        </w:rPr>
        <w:t>年我國能源政策改變，鼓勵使用天然氣代替燃料油品，使油品運量減少，致裝卸量減至</w:t>
      </w:r>
      <w:r w:rsidR="00467333" w:rsidRPr="00467333">
        <w:rPr>
          <w:rFonts w:ascii="Times New Roman"/>
        </w:rPr>
        <w:t>2,141</w:t>
      </w:r>
      <w:r w:rsidR="00467333" w:rsidRPr="00467333">
        <w:rPr>
          <w:rFonts w:ascii="Times New Roman"/>
        </w:rPr>
        <w:t>萬公噸，較</w:t>
      </w:r>
      <w:r w:rsidR="00467333" w:rsidRPr="00467333">
        <w:rPr>
          <w:rFonts w:ascii="Times New Roman"/>
        </w:rPr>
        <w:t>101</w:t>
      </w:r>
      <w:r w:rsidR="00467333" w:rsidRPr="00467333">
        <w:rPr>
          <w:rFonts w:ascii="Times New Roman"/>
        </w:rPr>
        <w:t>年減少</w:t>
      </w:r>
      <w:r w:rsidR="00467333" w:rsidRPr="00467333">
        <w:rPr>
          <w:rFonts w:ascii="Times New Roman"/>
        </w:rPr>
        <w:t>116</w:t>
      </w:r>
      <w:r w:rsidR="00467333" w:rsidRPr="00467333">
        <w:rPr>
          <w:rFonts w:ascii="Times New Roman"/>
        </w:rPr>
        <w:t>萬公噸（</w:t>
      </w:r>
      <w:r w:rsidR="00467333" w:rsidRPr="00467333">
        <w:rPr>
          <w:rFonts w:ascii="Times New Roman"/>
        </w:rPr>
        <w:t>-5.1%</w:t>
      </w:r>
      <w:r w:rsidR="00467333" w:rsidRPr="00467333">
        <w:rPr>
          <w:rFonts w:ascii="Times New Roman"/>
        </w:rPr>
        <w:t>）。</w:t>
      </w:r>
      <w:r w:rsidRPr="00467333">
        <w:rPr>
          <w:rFonts w:ascii="Times New Roman"/>
        </w:rPr>
        <w:t>近年（</w:t>
      </w:r>
      <w:r w:rsidRPr="00467333">
        <w:rPr>
          <w:rFonts w:ascii="Times New Roman"/>
        </w:rPr>
        <w:t>99</w:t>
      </w:r>
      <w:r w:rsidRPr="00467333">
        <w:rPr>
          <w:rFonts w:ascii="Times New Roman"/>
        </w:rPr>
        <w:t>年至</w:t>
      </w:r>
      <w:r w:rsidR="00467333" w:rsidRPr="00467333">
        <w:rPr>
          <w:rFonts w:ascii="Times New Roman"/>
        </w:rPr>
        <w:t>10</w:t>
      </w:r>
      <w:r w:rsidR="00467333" w:rsidRPr="00467333">
        <w:rPr>
          <w:rFonts w:ascii="Times New Roman" w:hint="eastAsia"/>
        </w:rPr>
        <w:t>5</w:t>
      </w:r>
      <w:r w:rsidR="00467333" w:rsidRPr="00467333">
        <w:rPr>
          <w:rFonts w:ascii="Times New Roman"/>
        </w:rPr>
        <w:t>年</w:t>
      </w:r>
      <w:r w:rsidRPr="00467333">
        <w:rPr>
          <w:rFonts w:ascii="Times New Roman"/>
        </w:rPr>
        <w:t>）</w:t>
      </w:r>
      <w:r w:rsidR="00467333" w:rsidRPr="00467333">
        <w:rPr>
          <w:rFonts w:ascii="Times New Roman"/>
        </w:rPr>
        <w:t>裝卸量</w:t>
      </w:r>
      <w:r w:rsidR="00467333" w:rsidRPr="00467333">
        <w:rPr>
          <w:rFonts w:ascii="Times New Roman" w:hint="eastAsia"/>
        </w:rPr>
        <w:t>大致維持在</w:t>
      </w:r>
      <w:r w:rsidR="00467333" w:rsidRPr="00467333">
        <w:rPr>
          <w:rFonts w:ascii="Times New Roman" w:hint="eastAsia"/>
        </w:rPr>
        <w:t>2,100</w:t>
      </w:r>
      <w:r w:rsidR="00467333" w:rsidRPr="00467333">
        <w:rPr>
          <w:rFonts w:ascii="Times New Roman" w:hint="eastAsia"/>
        </w:rPr>
        <w:t>萬公噸上下。而</w:t>
      </w:r>
      <w:r w:rsidR="00467333" w:rsidRPr="00467333">
        <w:rPr>
          <w:rFonts w:ascii="Times New Roman" w:hint="eastAsia"/>
        </w:rPr>
        <w:t>106</w:t>
      </w:r>
      <w:r w:rsidR="00467333" w:rsidRPr="00467333">
        <w:rPr>
          <w:rFonts w:ascii="Times New Roman" w:hint="eastAsia"/>
        </w:rPr>
        <w:t>年在國內大眾運輸便利性提升及綠運輸政策推行效果下，加上油電混合車興起，使油品需求下降，國內油品市場趨於飽和，致全年裝卸量降至</w:t>
      </w:r>
      <w:r w:rsidR="00467333" w:rsidRPr="00467333">
        <w:rPr>
          <w:rFonts w:ascii="Times New Roman" w:hint="eastAsia"/>
        </w:rPr>
        <w:t>2,098</w:t>
      </w:r>
      <w:r w:rsidR="00467333" w:rsidRPr="00467333">
        <w:rPr>
          <w:rFonts w:ascii="Times New Roman"/>
        </w:rPr>
        <w:t>萬公噸</w:t>
      </w:r>
      <w:r w:rsidR="00467333" w:rsidRPr="00467333">
        <w:rPr>
          <w:rFonts w:ascii="Times New Roman" w:hint="eastAsia"/>
        </w:rPr>
        <w:t>，較</w:t>
      </w:r>
      <w:r w:rsidR="00467333" w:rsidRPr="00467333">
        <w:rPr>
          <w:rFonts w:ascii="Times New Roman" w:hint="eastAsia"/>
        </w:rPr>
        <w:t>105</w:t>
      </w:r>
      <w:r w:rsidR="00467333" w:rsidRPr="00467333">
        <w:rPr>
          <w:rFonts w:ascii="Times New Roman" w:hint="eastAsia"/>
        </w:rPr>
        <w:t>年減少</w:t>
      </w:r>
      <w:r w:rsidR="00467333" w:rsidRPr="00467333">
        <w:rPr>
          <w:rFonts w:ascii="Times New Roman" w:hint="eastAsia"/>
        </w:rPr>
        <w:t>44</w:t>
      </w:r>
      <w:r w:rsidR="00467333" w:rsidRPr="00467333">
        <w:rPr>
          <w:rFonts w:ascii="Times New Roman" w:hint="eastAsia"/>
        </w:rPr>
        <w:t>萬公噸</w:t>
      </w:r>
      <w:r w:rsidR="00467333" w:rsidRPr="00467333">
        <w:rPr>
          <w:rFonts w:ascii="Times New Roman"/>
        </w:rPr>
        <w:t>（</w:t>
      </w:r>
      <w:r w:rsidR="00467333" w:rsidRPr="00467333">
        <w:rPr>
          <w:rFonts w:ascii="Times New Roman"/>
        </w:rPr>
        <w:t>-</w:t>
      </w:r>
      <w:r w:rsidR="00467333" w:rsidRPr="00467333">
        <w:rPr>
          <w:rFonts w:ascii="Times New Roman" w:hint="eastAsia"/>
        </w:rPr>
        <w:t>2.0</w:t>
      </w:r>
      <w:r w:rsidR="00467333" w:rsidRPr="00467333">
        <w:rPr>
          <w:rFonts w:ascii="Times New Roman"/>
        </w:rPr>
        <w:t>%</w:t>
      </w:r>
      <w:r w:rsidR="00467333" w:rsidRPr="00467333">
        <w:rPr>
          <w:rFonts w:ascii="Times New Roman"/>
        </w:rPr>
        <w:t>）。</w:t>
      </w:r>
    </w:p>
    <w:p w:rsidR="006B19EC" w:rsidRPr="002F059B" w:rsidRDefault="006B19EC" w:rsidP="006B19EC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目前行駛國內航線之貨船（或載有貨物之客貨船）進出之主要港口除高雄、基隆、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中、花蓮、蘇澳、安平及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北港</w:t>
      </w:r>
      <w:r w:rsidRPr="002F059B">
        <w:rPr>
          <w:rFonts w:ascii="Times New Roman"/>
        </w:rPr>
        <w:t>7</w:t>
      </w:r>
      <w:r w:rsidRPr="002F059B">
        <w:rPr>
          <w:rFonts w:ascii="Times New Roman"/>
        </w:rPr>
        <w:t>個國際商港外，尚有沿岸之深澳、興達、沙崙、東港、中</w:t>
      </w:r>
      <w:proofErr w:type="gramStart"/>
      <w:r w:rsidRPr="002F059B">
        <w:rPr>
          <w:rFonts w:ascii="Times New Roman"/>
        </w:rPr>
        <w:t>芸</w:t>
      </w:r>
      <w:proofErr w:type="gramEnd"/>
      <w:r w:rsidRPr="002F059B">
        <w:rPr>
          <w:rFonts w:ascii="Times New Roman"/>
        </w:rPr>
        <w:t>、布袋、箔子</w:t>
      </w:r>
      <w:proofErr w:type="gramStart"/>
      <w:r w:rsidRPr="002F059B">
        <w:rPr>
          <w:rFonts w:ascii="Times New Roman"/>
        </w:rPr>
        <w:t>寮</w:t>
      </w:r>
      <w:proofErr w:type="gramEnd"/>
      <w:r w:rsidRPr="002F059B">
        <w:rPr>
          <w:rFonts w:ascii="Times New Roman"/>
        </w:rPr>
        <w:t>、和平、麥寮、富岡、墾丁、車城等</w:t>
      </w:r>
      <w:r w:rsidRPr="002F059B">
        <w:rPr>
          <w:rFonts w:ascii="Times New Roman"/>
        </w:rPr>
        <w:t>12</w:t>
      </w:r>
      <w:r w:rsidRPr="002F059B">
        <w:rPr>
          <w:rFonts w:ascii="Times New Roman"/>
        </w:rPr>
        <w:t>個港，以及離島之開元（蘭嶼）、南寮（綠島）、大福（小琉球）、觀光（小琉球）、馬公（澎湖）、七美（澎湖）、望安（澎湖）、鎖港（澎湖）、龍門（澎湖）、烏坵（金門）、東沙（金門）、料羅（金門）、水頭（金門）、九宮（金門）、東引（連江）</w:t>
      </w:r>
      <w:r>
        <w:rPr>
          <w:rFonts w:ascii="Times New Roman" w:hint="eastAsia"/>
        </w:rPr>
        <w:t>及</w:t>
      </w:r>
      <w:r w:rsidRPr="002F059B">
        <w:rPr>
          <w:rFonts w:ascii="Times New Roman"/>
        </w:rPr>
        <w:t>馬祖（連江）等</w:t>
      </w:r>
      <w:r w:rsidR="00A22493">
        <w:rPr>
          <w:rFonts w:ascii="Times New Roman" w:hint="eastAsia"/>
        </w:rPr>
        <w:t>16</w:t>
      </w:r>
      <w:r w:rsidRPr="002F059B">
        <w:rPr>
          <w:rFonts w:ascii="Times New Roman"/>
        </w:rPr>
        <w:t>港。</w:t>
      </w:r>
    </w:p>
    <w:p w:rsidR="00467333" w:rsidRDefault="007C6E13" w:rsidP="008350E3">
      <w:pPr>
        <w:pStyle w:val="a6"/>
        <w:spacing w:line="240" w:lineRule="auto"/>
        <w:ind w:leftChars="150" w:left="598"/>
        <w:rPr>
          <w:b/>
        </w:rPr>
      </w:pPr>
      <w:r w:rsidRPr="002F059B">
        <w:rPr>
          <w:b/>
        </w:rPr>
        <w:br w:type="page"/>
      </w:r>
      <w:r w:rsidR="00467333">
        <w:rPr>
          <w:noProof/>
        </w:rPr>
        <w:lastRenderedPageBreak/>
        <w:drawing>
          <wp:inline distT="0" distB="0" distL="0" distR="0" wp14:anchorId="508C72B7" wp14:editId="3719BA23">
            <wp:extent cx="5320800" cy="3153600"/>
            <wp:effectExtent l="0" t="0" r="0" b="889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E$2:$M$18" spid="_x0000_s132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00" cy="31536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33" w:rsidRPr="00467333" w:rsidRDefault="00467333" w:rsidP="00467333">
      <w:pPr>
        <w:pStyle w:val="a5"/>
        <w:spacing w:beforeLines="100" w:before="240" w:afterLines="150" w:after="36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茲就各</w:t>
      </w:r>
      <w:proofErr w:type="gramStart"/>
      <w:r w:rsidRPr="002F059B">
        <w:rPr>
          <w:rFonts w:ascii="Times New Roman"/>
        </w:rPr>
        <w:t>港裝量及卸量</w:t>
      </w:r>
      <w:proofErr w:type="gramEnd"/>
      <w:r w:rsidRPr="002F059B">
        <w:rPr>
          <w:rFonts w:ascii="Times New Roman"/>
        </w:rPr>
        <w:t>，探討各港間貨物流通</w:t>
      </w:r>
      <w:r>
        <w:rPr>
          <w:rFonts w:ascii="Times New Roman"/>
        </w:rPr>
        <w:t>情形</w:t>
      </w:r>
      <w:r>
        <w:rPr>
          <w:rFonts w:ascii="Times New Roman" w:hint="eastAsia"/>
        </w:rPr>
        <w:t>：</w:t>
      </w:r>
    </w:p>
    <w:p w:rsidR="008B393D" w:rsidRPr="002F059B" w:rsidRDefault="007C467D" w:rsidP="00FF7BD5">
      <w:pPr>
        <w:pStyle w:val="a6"/>
        <w:spacing w:beforeLines="50" w:before="120" w:line="240" w:lineRule="auto"/>
        <w:ind w:leftChars="50" w:left="120" w:firstLine="0"/>
        <w:rPr>
          <w:b/>
        </w:rPr>
      </w:pPr>
      <w:r w:rsidRPr="002F059B">
        <w:rPr>
          <w:b/>
        </w:rPr>
        <w:t>1.</w:t>
      </w:r>
      <w:r w:rsidR="00C23BF6">
        <w:rPr>
          <w:b/>
        </w:rPr>
        <w:t>各</w:t>
      </w:r>
      <w:proofErr w:type="gramStart"/>
      <w:r w:rsidR="00C23BF6">
        <w:rPr>
          <w:b/>
        </w:rPr>
        <w:t>港</w:t>
      </w:r>
      <w:r w:rsidR="008B393D" w:rsidRPr="002F059B">
        <w:rPr>
          <w:b/>
        </w:rPr>
        <w:t>裝量</w:t>
      </w:r>
      <w:proofErr w:type="gramEnd"/>
    </w:p>
    <w:p w:rsidR="008B393D" w:rsidRPr="002F059B" w:rsidRDefault="0011674B" w:rsidP="00F25C85">
      <w:pPr>
        <w:pStyle w:val="a8"/>
        <w:spacing w:beforeLines="50" w:before="120" w:line="400" w:lineRule="exact"/>
        <w:ind w:left="516" w:firstLine="488"/>
        <w:jc w:val="both"/>
      </w:pPr>
      <w:r>
        <w:t>106</w:t>
      </w:r>
      <w:r>
        <w:t>年</w:t>
      </w:r>
      <w:r w:rsidR="008B393D" w:rsidRPr="002F059B">
        <w:t>國內水上貨運</w:t>
      </w:r>
      <w:proofErr w:type="gramStart"/>
      <w:r w:rsidR="008B393D" w:rsidRPr="002F059B">
        <w:t>總裝量計</w:t>
      </w:r>
      <w:proofErr w:type="gramEnd"/>
      <w:r w:rsidR="008B393D" w:rsidRPr="002F059B">
        <w:t>1,</w:t>
      </w:r>
      <w:r w:rsidR="00876DBA" w:rsidRPr="002F059B">
        <w:t>0</w:t>
      </w:r>
      <w:r>
        <w:rPr>
          <w:rFonts w:hint="eastAsia"/>
        </w:rPr>
        <w:t>49</w:t>
      </w:r>
      <w:r w:rsidR="008B393D" w:rsidRPr="002F059B">
        <w:t>萬公噸，較</w:t>
      </w:r>
      <w:r>
        <w:t>105</w:t>
      </w:r>
      <w:r>
        <w:t>年</w:t>
      </w:r>
      <w:r w:rsidRPr="002F059B">
        <w:t>1,071</w:t>
      </w:r>
      <w:r w:rsidR="008B393D" w:rsidRPr="002F059B">
        <w:t>萬公噸</w:t>
      </w:r>
      <w:r>
        <w:t>，</w:t>
      </w:r>
      <w:r w:rsidR="001C7DBB" w:rsidRPr="002F059B">
        <w:t>減</w:t>
      </w:r>
      <w:r>
        <w:rPr>
          <w:rFonts w:hint="eastAsia"/>
        </w:rPr>
        <w:t>少</w:t>
      </w:r>
      <w:r>
        <w:rPr>
          <w:rFonts w:hint="eastAsia"/>
        </w:rPr>
        <w:t>21</w:t>
      </w:r>
      <w:r w:rsidR="0075309C" w:rsidRPr="002F059B">
        <w:t>.</w:t>
      </w:r>
      <w:r>
        <w:rPr>
          <w:rFonts w:hint="eastAsia"/>
        </w:rPr>
        <w:t>6</w:t>
      </w:r>
      <w:r w:rsidR="0075309C" w:rsidRPr="002F059B">
        <w:t>萬</w:t>
      </w:r>
      <w:r w:rsidR="008B393D" w:rsidRPr="002F059B">
        <w:t>公噸</w:t>
      </w:r>
      <w:r w:rsidR="00C17E1A" w:rsidRPr="002F059B">
        <w:t>（</w:t>
      </w:r>
      <w:r w:rsidR="001C7DBB" w:rsidRPr="002F059B">
        <w:t>-</w:t>
      </w:r>
      <w:r>
        <w:rPr>
          <w:rFonts w:hint="eastAsia"/>
        </w:rPr>
        <w:t>2.0</w:t>
      </w:r>
      <w:r w:rsidR="00C72CCE" w:rsidRPr="002F059B">
        <w:t>%</w:t>
      </w:r>
      <w:r w:rsidR="000932AB" w:rsidRPr="002F059B">
        <w:t>）</w:t>
      </w:r>
      <w:r w:rsidR="008B393D" w:rsidRPr="002F059B">
        <w:t>，各港</w:t>
      </w:r>
      <w:r w:rsidR="002F1A4B" w:rsidRPr="002F059B">
        <w:t>中</w:t>
      </w:r>
      <w:r w:rsidR="008B393D" w:rsidRPr="002F059B">
        <w:t>以</w:t>
      </w:r>
      <w:r w:rsidR="001C7DBB" w:rsidRPr="002F059B">
        <w:t>高雄</w:t>
      </w:r>
      <w:proofErr w:type="gramStart"/>
      <w:r w:rsidR="001C7DBB" w:rsidRPr="002F059B">
        <w:t>港</w:t>
      </w:r>
      <w:r w:rsidR="008B393D" w:rsidRPr="002F059B">
        <w:t>裝量</w:t>
      </w:r>
      <w:proofErr w:type="gramEnd"/>
      <w:r>
        <w:rPr>
          <w:rFonts w:hint="eastAsia"/>
        </w:rPr>
        <w:t>478</w:t>
      </w:r>
      <w:r w:rsidR="008B393D" w:rsidRPr="002F059B">
        <w:t>萬公噸</w:t>
      </w:r>
      <w:r w:rsidR="00C17E1A" w:rsidRPr="002F059B">
        <w:t>（</w:t>
      </w:r>
      <w:r w:rsidR="006A5658" w:rsidRPr="002F059B">
        <w:t>+1.</w:t>
      </w:r>
      <w:r>
        <w:rPr>
          <w:rFonts w:hint="eastAsia"/>
        </w:rPr>
        <w:t>7</w:t>
      </w:r>
      <w:r w:rsidR="002F1A4B" w:rsidRPr="002F059B">
        <w:t>%</w:t>
      </w:r>
      <w:r w:rsidR="000932AB" w:rsidRPr="002F059B">
        <w:t>）</w:t>
      </w:r>
      <w:r w:rsidR="00AC4104" w:rsidRPr="002F059B">
        <w:t>最多</w:t>
      </w:r>
      <w:r w:rsidR="009E38EC" w:rsidRPr="002F059B">
        <w:t>，</w:t>
      </w:r>
      <w:r w:rsidR="008B393D" w:rsidRPr="002F059B">
        <w:t>占</w:t>
      </w:r>
      <w:proofErr w:type="gramStart"/>
      <w:r w:rsidR="009E38EC" w:rsidRPr="002F059B">
        <w:t>總裝量</w:t>
      </w:r>
      <w:proofErr w:type="gramEnd"/>
      <w:r w:rsidR="00B479B3" w:rsidRPr="002F059B">
        <w:t>4</w:t>
      </w:r>
      <w:r>
        <w:rPr>
          <w:rFonts w:hint="eastAsia"/>
        </w:rPr>
        <w:t>5.</w:t>
      </w:r>
      <w:r w:rsidR="0001139B">
        <w:rPr>
          <w:rFonts w:hint="eastAsia"/>
        </w:rPr>
        <w:t>5</w:t>
      </w:r>
      <w:r w:rsidR="0036611C" w:rsidRPr="002F059B">
        <w:t>%</w:t>
      </w:r>
      <w:r w:rsidR="007113EC" w:rsidRPr="002F059B">
        <w:t>；</w:t>
      </w:r>
      <w:r w:rsidR="001C7DBB" w:rsidRPr="002F059B">
        <w:t>花蓮港</w:t>
      </w:r>
      <w:r>
        <w:rPr>
          <w:rFonts w:hint="eastAsia"/>
        </w:rPr>
        <w:t>294</w:t>
      </w:r>
      <w:r w:rsidR="008B393D" w:rsidRPr="002F059B">
        <w:t>萬公噸</w:t>
      </w:r>
      <w:r w:rsidR="00B85963" w:rsidRPr="002F059B">
        <w:t>（</w:t>
      </w:r>
      <w:r w:rsidR="006A5658" w:rsidRPr="002F059B">
        <w:t>-2</w:t>
      </w:r>
      <w:r>
        <w:rPr>
          <w:rFonts w:hint="eastAsia"/>
        </w:rPr>
        <w:t>0.2</w:t>
      </w:r>
      <w:r w:rsidR="0036611C" w:rsidRPr="002F059B">
        <w:t>%</w:t>
      </w:r>
      <w:r w:rsidR="00B85963" w:rsidRPr="002F059B">
        <w:t>）</w:t>
      </w:r>
      <w:r w:rsidR="00172368" w:rsidRPr="002F059B">
        <w:t>居次</w:t>
      </w:r>
      <w:r w:rsidR="009E38EC" w:rsidRPr="002F059B">
        <w:t>，</w:t>
      </w:r>
      <w:r w:rsidR="008B393D" w:rsidRPr="002F059B">
        <w:t>占</w:t>
      </w:r>
      <w:r>
        <w:rPr>
          <w:rFonts w:hint="eastAsia"/>
        </w:rPr>
        <w:t>28.0</w:t>
      </w:r>
      <w:r w:rsidR="0036611C" w:rsidRPr="002F059B">
        <w:t>%</w:t>
      </w:r>
      <w:r>
        <w:t>；</w:t>
      </w:r>
      <w:r>
        <w:rPr>
          <w:rFonts w:hint="eastAsia"/>
        </w:rPr>
        <w:t>和平</w:t>
      </w:r>
      <w:r w:rsidR="00106271" w:rsidRPr="002F059B">
        <w:t>港</w:t>
      </w:r>
      <w:r>
        <w:rPr>
          <w:rFonts w:hint="eastAsia"/>
        </w:rPr>
        <w:t>136</w:t>
      </w:r>
      <w:r w:rsidR="00106271" w:rsidRPr="002F059B">
        <w:t>萬公噸（</w:t>
      </w:r>
      <w:r w:rsidR="006A5658" w:rsidRPr="002F059B">
        <w:t>+</w:t>
      </w:r>
      <w:r>
        <w:rPr>
          <w:rFonts w:hint="eastAsia"/>
        </w:rPr>
        <w:t>59.8</w:t>
      </w:r>
      <w:r w:rsidR="00106271" w:rsidRPr="002F059B">
        <w:t>%</w:t>
      </w:r>
      <w:r w:rsidR="00106271" w:rsidRPr="002F059B">
        <w:t>）居第</w:t>
      </w:r>
      <w:r w:rsidR="00106271" w:rsidRPr="002F059B">
        <w:t>3</w:t>
      </w:r>
      <w:r w:rsidR="00106271" w:rsidRPr="002F059B">
        <w:t>，占</w:t>
      </w:r>
      <w:r>
        <w:rPr>
          <w:rFonts w:hint="eastAsia"/>
        </w:rPr>
        <w:t>13.0</w:t>
      </w:r>
      <w:r w:rsidR="00106271" w:rsidRPr="002F059B">
        <w:t>%</w:t>
      </w:r>
      <w:r w:rsidR="007113EC" w:rsidRPr="002F059B">
        <w:t>；</w:t>
      </w:r>
      <w:r>
        <w:rPr>
          <w:rFonts w:hint="eastAsia"/>
        </w:rPr>
        <w:t>蘇澳</w:t>
      </w:r>
      <w:r w:rsidR="00965D69" w:rsidRPr="002F059B">
        <w:t>港</w:t>
      </w:r>
      <w:r>
        <w:rPr>
          <w:rFonts w:hint="eastAsia"/>
        </w:rPr>
        <w:t>69</w:t>
      </w:r>
      <w:r w:rsidR="00965D69" w:rsidRPr="002F059B">
        <w:t>萬公噸（</w:t>
      </w:r>
      <w:r>
        <w:rPr>
          <w:rFonts w:hint="eastAsia"/>
        </w:rPr>
        <w:t>-23.2</w:t>
      </w:r>
      <w:r w:rsidR="0036611C" w:rsidRPr="002F059B">
        <w:t>%</w:t>
      </w:r>
      <w:r w:rsidR="00965D69" w:rsidRPr="002F059B">
        <w:t>）居第</w:t>
      </w:r>
      <w:r w:rsidR="00106271" w:rsidRPr="002F059B">
        <w:t>4</w:t>
      </w:r>
      <w:r w:rsidR="009E38EC" w:rsidRPr="002F059B">
        <w:t>，</w:t>
      </w:r>
      <w:r w:rsidR="008B393D" w:rsidRPr="002F059B">
        <w:t>占</w:t>
      </w:r>
      <w:r>
        <w:rPr>
          <w:rFonts w:hint="eastAsia"/>
        </w:rPr>
        <w:t>6.6</w:t>
      </w:r>
      <w:r w:rsidR="0036611C" w:rsidRPr="002F059B">
        <w:t>%</w:t>
      </w:r>
      <w:r w:rsidR="007113EC" w:rsidRPr="002F059B">
        <w:t>；</w:t>
      </w:r>
      <w:r w:rsidR="008B393D" w:rsidRPr="002F059B">
        <w:t>其餘各</w:t>
      </w:r>
      <w:proofErr w:type="gramStart"/>
      <w:r w:rsidR="008B393D" w:rsidRPr="002F059B">
        <w:t>港裝量</w:t>
      </w:r>
      <w:proofErr w:type="gramEnd"/>
      <w:r w:rsidR="00EB5F30" w:rsidRPr="002F059B">
        <w:t>共計</w:t>
      </w:r>
      <w:r w:rsidR="002452D0">
        <w:rPr>
          <w:rFonts w:hint="eastAsia"/>
        </w:rPr>
        <w:t>72</w:t>
      </w:r>
      <w:r w:rsidR="008B393D" w:rsidRPr="002F059B">
        <w:t>萬公噸，占</w:t>
      </w:r>
      <w:proofErr w:type="gramStart"/>
      <w:r w:rsidR="00EB5F30" w:rsidRPr="002F059B">
        <w:t>總裝量之</w:t>
      </w:r>
      <w:proofErr w:type="gramEnd"/>
      <w:r w:rsidR="002452D0">
        <w:rPr>
          <w:rFonts w:hint="eastAsia"/>
        </w:rPr>
        <w:t>6.8</w:t>
      </w:r>
      <w:r w:rsidR="0036611C" w:rsidRPr="002F059B">
        <w:t>%</w:t>
      </w:r>
      <w:r w:rsidR="008B393D" w:rsidRPr="002F059B">
        <w:t>。</w:t>
      </w:r>
    </w:p>
    <w:p w:rsidR="008B393D" w:rsidRPr="002F059B" w:rsidRDefault="008B393D" w:rsidP="00F25C85">
      <w:pPr>
        <w:pStyle w:val="a6"/>
        <w:spacing w:beforeLines="150" w:before="360" w:line="240" w:lineRule="auto"/>
        <w:ind w:leftChars="118" w:left="283" w:firstLine="0"/>
        <w:rPr>
          <w:b/>
        </w:rPr>
      </w:pPr>
      <w:r w:rsidRPr="002F059B">
        <w:rPr>
          <w:b/>
        </w:rPr>
        <w:t>2.</w:t>
      </w:r>
      <w:r w:rsidR="00C23BF6">
        <w:rPr>
          <w:b/>
        </w:rPr>
        <w:t>各港</w:t>
      </w:r>
      <w:r w:rsidRPr="002F059B">
        <w:rPr>
          <w:b/>
        </w:rPr>
        <w:t>卸量</w:t>
      </w:r>
    </w:p>
    <w:p w:rsidR="008B393D" w:rsidRPr="002F059B" w:rsidRDefault="0011674B" w:rsidP="0075309C">
      <w:pPr>
        <w:pStyle w:val="a8"/>
        <w:spacing w:beforeLines="50" w:before="120" w:line="400" w:lineRule="exact"/>
        <w:ind w:left="516" w:firstLine="488"/>
        <w:jc w:val="both"/>
      </w:pPr>
      <w:r>
        <w:t>106</w:t>
      </w:r>
      <w:r>
        <w:t>年</w:t>
      </w:r>
      <w:r w:rsidR="008B393D" w:rsidRPr="002F059B">
        <w:t>各港</w:t>
      </w:r>
      <w:r w:rsidR="00F1788D">
        <w:rPr>
          <w:rFonts w:hint="eastAsia"/>
        </w:rPr>
        <w:t>貨物</w:t>
      </w:r>
      <w:proofErr w:type="gramStart"/>
      <w:r w:rsidR="00605C84" w:rsidRPr="002F059B">
        <w:t>卸量</w:t>
      </w:r>
      <w:r w:rsidR="008B393D" w:rsidRPr="002F059B">
        <w:t>以臺</w:t>
      </w:r>
      <w:proofErr w:type="gramEnd"/>
      <w:r w:rsidR="008B393D" w:rsidRPr="002F059B">
        <w:t>中港</w:t>
      </w:r>
      <w:r w:rsidR="00E119CB" w:rsidRPr="002F059B">
        <w:t>4</w:t>
      </w:r>
      <w:r w:rsidR="002452D0">
        <w:rPr>
          <w:rFonts w:hint="eastAsia"/>
        </w:rPr>
        <w:t>13</w:t>
      </w:r>
      <w:r w:rsidR="008B393D" w:rsidRPr="002F059B">
        <w:t>萬公噸</w:t>
      </w:r>
      <w:r w:rsidR="00697E86" w:rsidRPr="002F059B">
        <w:t>（</w:t>
      </w:r>
      <w:r w:rsidR="002452D0">
        <w:rPr>
          <w:rFonts w:hint="eastAsia"/>
        </w:rPr>
        <w:t>-16.1</w:t>
      </w:r>
      <w:r w:rsidR="0036611C" w:rsidRPr="002F059B">
        <w:t>%</w:t>
      </w:r>
      <w:r w:rsidR="00697E86" w:rsidRPr="002F059B">
        <w:t>）</w:t>
      </w:r>
      <w:r w:rsidR="00AC4104" w:rsidRPr="002F059B">
        <w:t>最多</w:t>
      </w:r>
      <w:r w:rsidR="00CF3FF2" w:rsidRPr="002F059B">
        <w:t>，</w:t>
      </w:r>
      <w:r w:rsidR="008B393D" w:rsidRPr="002F059B">
        <w:t>占</w:t>
      </w:r>
      <w:proofErr w:type="gramStart"/>
      <w:r w:rsidR="008B393D" w:rsidRPr="002F059B">
        <w:t>總卸量</w:t>
      </w:r>
      <w:proofErr w:type="gramEnd"/>
      <w:r w:rsidR="008B393D" w:rsidRPr="002F059B">
        <w:t>之</w:t>
      </w:r>
      <w:r w:rsidR="002452D0">
        <w:rPr>
          <w:rFonts w:hint="eastAsia"/>
        </w:rPr>
        <w:t>39.3</w:t>
      </w:r>
      <w:r w:rsidR="0036611C" w:rsidRPr="002F059B">
        <w:t>%</w:t>
      </w:r>
      <w:r w:rsidR="007113EC" w:rsidRPr="002F059B">
        <w:t>；</w:t>
      </w:r>
      <w:r w:rsidR="008B393D" w:rsidRPr="002F059B">
        <w:t>高雄港</w:t>
      </w:r>
      <w:r w:rsidR="002452D0">
        <w:rPr>
          <w:rFonts w:hint="eastAsia"/>
        </w:rPr>
        <w:t>185</w:t>
      </w:r>
      <w:r w:rsidR="00CF3FF2" w:rsidRPr="002F059B">
        <w:t>萬公噸</w:t>
      </w:r>
      <w:r w:rsidR="00697E86" w:rsidRPr="002F059B">
        <w:t>（</w:t>
      </w:r>
      <w:r w:rsidR="002452D0">
        <w:rPr>
          <w:rFonts w:hint="eastAsia"/>
        </w:rPr>
        <w:t>+6.3</w:t>
      </w:r>
      <w:r w:rsidR="0036611C" w:rsidRPr="002F059B">
        <w:t>%</w:t>
      </w:r>
      <w:r w:rsidR="00697E86" w:rsidRPr="002F059B">
        <w:t>）</w:t>
      </w:r>
      <w:r w:rsidR="00D13650" w:rsidRPr="002F059B">
        <w:t>次之</w:t>
      </w:r>
      <w:r w:rsidR="008B393D" w:rsidRPr="002F059B">
        <w:t>，占</w:t>
      </w:r>
      <w:r w:rsidR="00826A55" w:rsidRPr="002F059B">
        <w:t>1</w:t>
      </w:r>
      <w:r w:rsidR="002452D0">
        <w:rPr>
          <w:rFonts w:hint="eastAsia"/>
        </w:rPr>
        <w:t>7.6</w:t>
      </w:r>
      <w:r w:rsidR="0036611C" w:rsidRPr="002F059B">
        <w:t>%</w:t>
      </w:r>
      <w:r w:rsidR="00A22493">
        <w:rPr>
          <w:rFonts w:hint="eastAsia"/>
        </w:rPr>
        <w:t>；餘依序為</w:t>
      </w:r>
      <w:r w:rsidR="008B393D" w:rsidRPr="002F059B">
        <w:t>基隆港</w:t>
      </w:r>
      <w:r w:rsidR="00826A55" w:rsidRPr="002F059B">
        <w:t>13</w:t>
      </w:r>
      <w:r w:rsidR="002452D0">
        <w:rPr>
          <w:rFonts w:hint="eastAsia"/>
        </w:rPr>
        <w:t>3</w:t>
      </w:r>
      <w:r w:rsidR="00CF3FF2" w:rsidRPr="002F059B">
        <w:t>萬公噸</w:t>
      </w:r>
      <w:r w:rsidR="00F628EB" w:rsidRPr="002F059B">
        <w:t>（</w:t>
      </w:r>
      <w:r w:rsidR="00826A55" w:rsidRPr="002F059B">
        <w:t>-</w:t>
      </w:r>
      <w:r w:rsidR="002452D0">
        <w:rPr>
          <w:rFonts w:hint="eastAsia"/>
        </w:rPr>
        <w:t>3.</w:t>
      </w:r>
      <w:r w:rsidR="00826A55" w:rsidRPr="002F059B">
        <w:t>4</w:t>
      </w:r>
      <w:r w:rsidR="00780CB9" w:rsidRPr="002F059B">
        <w:t>%</w:t>
      </w:r>
      <w:r w:rsidR="00F628EB" w:rsidRPr="002F059B">
        <w:t>）</w:t>
      </w:r>
      <w:r w:rsidR="008B393D" w:rsidRPr="002F059B">
        <w:t>，占</w:t>
      </w:r>
      <w:r w:rsidR="00106271" w:rsidRPr="002F059B">
        <w:t>1</w:t>
      </w:r>
      <w:r w:rsidR="00826A55" w:rsidRPr="002F059B">
        <w:t>2.</w:t>
      </w:r>
      <w:r w:rsidR="002452D0">
        <w:rPr>
          <w:rFonts w:hint="eastAsia"/>
        </w:rPr>
        <w:t>7</w:t>
      </w:r>
      <w:r w:rsidR="0036611C" w:rsidRPr="002F059B">
        <w:t>%</w:t>
      </w:r>
      <w:r w:rsidR="00BA2D59" w:rsidRPr="002F059B">
        <w:t>；</w:t>
      </w:r>
      <w:r w:rsidR="002452D0" w:rsidRPr="002F059B">
        <w:t>深澳港</w:t>
      </w:r>
      <w:r w:rsidR="002452D0">
        <w:rPr>
          <w:rFonts w:hint="eastAsia"/>
        </w:rPr>
        <w:t>78</w:t>
      </w:r>
      <w:r w:rsidR="00BA2D59" w:rsidRPr="002F059B">
        <w:t>萬公噸，占</w:t>
      </w:r>
      <w:r w:rsidR="002452D0">
        <w:rPr>
          <w:rFonts w:hint="eastAsia"/>
        </w:rPr>
        <w:t>7.5</w:t>
      </w:r>
      <w:r w:rsidR="00BA2D59" w:rsidRPr="002F059B">
        <w:t>%</w:t>
      </w:r>
      <w:r w:rsidR="00BA2D59" w:rsidRPr="002F059B">
        <w:t>；</w:t>
      </w:r>
      <w:r w:rsidR="003A4569">
        <w:rPr>
          <w:rFonts w:hint="eastAsia"/>
        </w:rPr>
        <w:t>安平</w:t>
      </w:r>
      <w:r w:rsidR="00E92CE5" w:rsidRPr="002F059B">
        <w:t>港</w:t>
      </w:r>
      <w:r w:rsidR="003A4569">
        <w:rPr>
          <w:rFonts w:hint="eastAsia"/>
        </w:rPr>
        <w:t>44</w:t>
      </w:r>
      <w:r w:rsidR="00E92CE5" w:rsidRPr="002F059B">
        <w:t>萬公噸，占</w:t>
      </w:r>
      <w:r w:rsidR="00E92CE5" w:rsidRPr="002F059B">
        <w:t>4.</w:t>
      </w:r>
      <w:r w:rsidR="00DD74E3">
        <w:rPr>
          <w:rFonts w:hint="eastAsia"/>
        </w:rPr>
        <w:t>2</w:t>
      </w:r>
      <w:r w:rsidR="00E92CE5" w:rsidRPr="002F059B">
        <w:t>%</w:t>
      </w:r>
      <w:r w:rsidR="00E92CE5" w:rsidRPr="002F059B">
        <w:t>；</w:t>
      </w:r>
      <w:r w:rsidR="003A4569" w:rsidRPr="002F059B">
        <w:t>蘇澳港</w:t>
      </w:r>
      <w:r w:rsidR="003A4569">
        <w:rPr>
          <w:rFonts w:hint="eastAsia"/>
        </w:rPr>
        <w:t>41</w:t>
      </w:r>
      <w:r w:rsidR="003A4569" w:rsidRPr="002F059B">
        <w:t>萬公噸，占</w:t>
      </w:r>
      <w:r w:rsidR="003A4569">
        <w:rPr>
          <w:rFonts w:hint="eastAsia"/>
        </w:rPr>
        <w:t>3</w:t>
      </w:r>
      <w:r w:rsidR="003A4569" w:rsidRPr="002F059B">
        <w:t>.9%</w:t>
      </w:r>
      <w:r w:rsidR="003A4569" w:rsidRPr="002F059B">
        <w:t>；</w:t>
      </w:r>
      <w:proofErr w:type="gramStart"/>
      <w:r w:rsidR="003A4569" w:rsidRPr="002F059B">
        <w:t>臺</w:t>
      </w:r>
      <w:proofErr w:type="gramEnd"/>
      <w:r w:rsidR="003A4569" w:rsidRPr="002F059B">
        <w:t>北港</w:t>
      </w:r>
      <w:r w:rsidR="003A4569">
        <w:rPr>
          <w:rFonts w:hint="eastAsia"/>
        </w:rPr>
        <w:t>35</w:t>
      </w:r>
      <w:r w:rsidR="003A4569" w:rsidRPr="002F059B">
        <w:t>萬公噸，占</w:t>
      </w:r>
      <w:r w:rsidR="003A4569">
        <w:rPr>
          <w:rFonts w:hint="eastAsia"/>
        </w:rPr>
        <w:t>3.3</w:t>
      </w:r>
      <w:r w:rsidR="003A4569" w:rsidRPr="002F059B">
        <w:t>%</w:t>
      </w:r>
      <w:r w:rsidR="003A4569" w:rsidRPr="002F059B">
        <w:t>；</w:t>
      </w:r>
      <w:r w:rsidR="00BA2D59" w:rsidRPr="002F059B">
        <w:t>花蓮港</w:t>
      </w:r>
      <w:r w:rsidR="003A4569">
        <w:rPr>
          <w:rFonts w:hint="eastAsia"/>
        </w:rPr>
        <w:t>34</w:t>
      </w:r>
      <w:r w:rsidR="00BA2D59" w:rsidRPr="002F059B">
        <w:t>萬公噸，占</w:t>
      </w:r>
      <w:r w:rsidR="00DD74E3">
        <w:rPr>
          <w:rFonts w:hint="eastAsia"/>
        </w:rPr>
        <w:t>3.</w:t>
      </w:r>
      <w:r w:rsidR="003A4569">
        <w:rPr>
          <w:rFonts w:hint="eastAsia"/>
        </w:rPr>
        <w:t>2</w:t>
      </w:r>
      <w:r w:rsidR="00BA2D59" w:rsidRPr="002F059B">
        <w:t>%</w:t>
      </w:r>
      <w:r w:rsidR="00BA2D59" w:rsidRPr="002F059B">
        <w:t>；</w:t>
      </w:r>
      <w:r w:rsidR="006F7EFA" w:rsidRPr="002F059B">
        <w:t>料羅</w:t>
      </w:r>
      <w:r w:rsidR="008B393D" w:rsidRPr="002F059B">
        <w:t>港</w:t>
      </w:r>
      <w:r w:rsidR="003A4569">
        <w:rPr>
          <w:rFonts w:hint="eastAsia"/>
        </w:rPr>
        <w:t>27</w:t>
      </w:r>
      <w:r w:rsidR="008B393D" w:rsidRPr="002F059B">
        <w:t>萬公噸</w:t>
      </w:r>
      <w:r w:rsidR="00CF3FF2" w:rsidRPr="002F059B">
        <w:t>，</w:t>
      </w:r>
      <w:r w:rsidR="008B393D" w:rsidRPr="002F059B">
        <w:t>占</w:t>
      </w:r>
      <w:r w:rsidR="006F7EFA" w:rsidRPr="002F059B">
        <w:t>2.</w:t>
      </w:r>
      <w:r w:rsidR="00467333">
        <w:rPr>
          <w:rFonts w:hint="eastAsia"/>
        </w:rPr>
        <w:t>5</w:t>
      </w:r>
      <w:r w:rsidR="0036611C" w:rsidRPr="002F059B">
        <w:t>%</w:t>
      </w:r>
      <w:r w:rsidR="007113EC" w:rsidRPr="002F059B">
        <w:t>；</w:t>
      </w:r>
      <w:r w:rsidR="00E92CE5" w:rsidRPr="002F059B">
        <w:t>馬公港</w:t>
      </w:r>
      <w:r w:rsidR="000472C4" w:rsidRPr="002F059B">
        <w:t>2</w:t>
      </w:r>
      <w:r w:rsidR="003A4569">
        <w:rPr>
          <w:rFonts w:hint="eastAsia"/>
        </w:rPr>
        <w:t>1</w:t>
      </w:r>
      <w:r w:rsidR="000472C4" w:rsidRPr="002F059B">
        <w:t>萬公噸，占</w:t>
      </w:r>
      <w:r w:rsidR="003A4569">
        <w:rPr>
          <w:rFonts w:hint="eastAsia"/>
        </w:rPr>
        <w:t>2.0</w:t>
      </w:r>
      <w:r w:rsidR="000472C4" w:rsidRPr="002F059B">
        <w:t>%</w:t>
      </w:r>
      <w:r w:rsidR="000472C4" w:rsidRPr="002F059B">
        <w:t>；</w:t>
      </w:r>
      <w:r w:rsidR="00A22493">
        <w:rPr>
          <w:rFonts w:hint="eastAsia"/>
        </w:rPr>
        <w:t>總計</w:t>
      </w:r>
      <w:r w:rsidR="00BA2D59" w:rsidRPr="002F059B">
        <w:t>前</w:t>
      </w:r>
      <w:r w:rsidR="00826C56" w:rsidRPr="002F059B">
        <w:t>1</w:t>
      </w:r>
      <w:r w:rsidR="00327120" w:rsidRPr="002F059B">
        <w:t>0</w:t>
      </w:r>
      <w:r w:rsidR="00A22493">
        <w:rPr>
          <w:rFonts w:hint="eastAsia"/>
        </w:rPr>
        <w:t>大</w:t>
      </w:r>
      <w:r w:rsidR="00826C56" w:rsidRPr="002F059B">
        <w:t>港共</w:t>
      </w:r>
      <w:r w:rsidR="00A22493">
        <w:rPr>
          <w:rFonts w:hint="eastAsia"/>
        </w:rPr>
        <w:t>卸貨</w:t>
      </w:r>
      <w:r w:rsidR="00826C56" w:rsidRPr="002F059B">
        <w:t>1,0</w:t>
      </w:r>
      <w:r w:rsidR="003A4569">
        <w:rPr>
          <w:rFonts w:hint="eastAsia"/>
        </w:rPr>
        <w:t>09</w:t>
      </w:r>
      <w:r w:rsidR="00826C56" w:rsidRPr="002F059B">
        <w:t>萬公噸，</w:t>
      </w:r>
      <w:r w:rsidR="008B393D" w:rsidRPr="002F059B">
        <w:t>其餘</w:t>
      </w:r>
      <w:proofErr w:type="gramStart"/>
      <w:r w:rsidR="008B393D" w:rsidRPr="002F059B">
        <w:t>各港</w:t>
      </w:r>
      <w:r w:rsidR="00A22493">
        <w:rPr>
          <w:rFonts w:hint="eastAsia"/>
        </w:rPr>
        <w:t>總</w:t>
      </w:r>
      <w:r w:rsidR="008B393D" w:rsidRPr="002F059B">
        <w:t>卸</w:t>
      </w:r>
      <w:r w:rsidR="00A22493">
        <w:rPr>
          <w:rFonts w:hint="eastAsia"/>
        </w:rPr>
        <w:t>貨</w:t>
      </w:r>
      <w:proofErr w:type="gramEnd"/>
      <w:r w:rsidR="003A4569">
        <w:rPr>
          <w:rFonts w:hint="eastAsia"/>
        </w:rPr>
        <w:t>40</w:t>
      </w:r>
      <w:r w:rsidR="008B393D" w:rsidRPr="002F059B">
        <w:t>萬公噸</w:t>
      </w:r>
      <w:r w:rsidR="00CF3FF2" w:rsidRPr="002F059B">
        <w:t>，</w:t>
      </w:r>
      <w:r w:rsidR="008B393D" w:rsidRPr="002F059B">
        <w:t>占</w:t>
      </w:r>
      <w:r w:rsidR="00E92CE5" w:rsidRPr="002F059B">
        <w:t>3.</w:t>
      </w:r>
      <w:r w:rsidR="003A4569">
        <w:rPr>
          <w:rFonts w:hint="eastAsia"/>
        </w:rPr>
        <w:t>8</w:t>
      </w:r>
      <w:r w:rsidR="0036611C" w:rsidRPr="002F059B">
        <w:t>%</w:t>
      </w:r>
      <w:r w:rsidR="008B393D" w:rsidRPr="002F059B">
        <w:t>。</w:t>
      </w:r>
    </w:p>
    <w:p w:rsidR="00AB5F06" w:rsidRDefault="003D3DDD" w:rsidP="00B668CC">
      <w:pPr>
        <w:pStyle w:val="a8"/>
        <w:spacing w:beforeLines="100" w:before="240" w:line="240" w:lineRule="auto"/>
        <w:ind w:left="0" w:right="0" w:firstLine="0"/>
      </w:pPr>
      <w:r w:rsidRPr="002F059B">
        <w:br w:type="page"/>
      </w:r>
      <w:r w:rsidR="00503BE9">
        <w:rPr>
          <w:noProof/>
        </w:rPr>
        <w:lastRenderedPageBreak/>
        <w:drawing>
          <wp:inline distT="0" distB="0" distL="0" distR="0" wp14:anchorId="3D8FE0D2" wp14:editId="61E744B1">
            <wp:extent cx="5486400" cy="5936400"/>
            <wp:effectExtent l="0" t="0" r="0" b="7620"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L$26" spid="_x0000_s19739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364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A2" w:rsidRPr="00B17E89" w:rsidRDefault="00B02F73" w:rsidP="00AB5F06">
      <w:pPr>
        <w:pStyle w:val="a8"/>
        <w:spacing w:line="240" w:lineRule="exact"/>
        <w:ind w:left="0" w:firstLine="0"/>
        <w:rPr>
          <w:rFonts w:ascii="Arial Narrow" w:eastAsia="微軟正黑體" w:hAnsi="Arial Narrow"/>
          <w:kern w:val="2"/>
          <w:sz w:val="18"/>
          <w:szCs w:val="18"/>
        </w:rPr>
      </w:pPr>
      <w:r w:rsidRPr="00B17E89">
        <w:rPr>
          <w:rFonts w:ascii="Arial Narrow" w:eastAsia="微軟正黑體" w:hAnsi="Arial Narrow"/>
          <w:kern w:val="2"/>
          <w:sz w:val="18"/>
          <w:szCs w:val="18"/>
        </w:rPr>
        <w:t>說</w:t>
      </w:r>
      <w:r w:rsidR="00D40719" w:rsidRPr="00B17E89">
        <w:rPr>
          <w:rFonts w:ascii="Arial Narrow" w:eastAsia="微軟正黑體" w:hAnsi="Arial Narrow"/>
          <w:kern w:val="2"/>
          <w:sz w:val="18"/>
          <w:szCs w:val="18"/>
        </w:rPr>
        <w:t>明</w:t>
      </w:r>
      <w:r w:rsidR="00820B90" w:rsidRPr="00B17E89">
        <w:rPr>
          <w:rFonts w:ascii="Arial Narrow" w:eastAsia="微軟正黑體" w:hAnsi="Arial Narrow"/>
          <w:kern w:val="2"/>
          <w:sz w:val="18"/>
          <w:szCs w:val="18"/>
        </w:rPr>
        <w:t>：</w:t>
      </w:r>
      <w:r w:rsidR="00B46B07" w:rsidRPr="00B17E89">
        <w:rPr>
          <w:rFonts w:ascii="Arial Narrow" w:eastAsia="微軟正黑體" w:hAnsi="Arial Narrow"/>
          <w:kern w:val="2"/>
          <w:sz w:val="18"/>
          <w:szCs w:val="18"/>
        </w:rPr>
        <w:t>1</w:t>
      </w:r>
      <w:r w:rsidR="00284655" w:rsidRPr="00B17E89">
        <w:rPr>
          <w:rFonts w:ascii="Arial Narrow" w:eastAsia="微軟正黑體" w:hAnsi="Arial Narrow"/>
          <w:kern w:val="2"/>
          <w:sz w:val="18"/>
          <w:szCs w:val="18"/>
        </w:rPr>
        <w:t>.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基隆港及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和平</w:t>
      </w:r>
      <w:proofErr w:type="gramStart"/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港裝量</w:t>
      </w:r>
      <w:proofErr w:type="gramEnd"/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增加</w:t>
      </w:r>
      <w:r w:rsidR="00EC05D2">
        <w:rPr>
          <w:rFonts w:ascii="Arial Narrow" w:eastAsia="微軟正黑體" w:hAnsi="Arial Narrow" w:hint="eastAsia"/>
          <w:kern w:val="2"/>
          <w:sz w:val="18"/>
          <w:szCs w:val="18"/>
        </w:rPr>
        <w:t>，</w:t>
      </w:r>
      <w:r w:rsidR="00B43408">
        <w:rPr>
          <w:rFonts w:ascii="Arial Narrow" w:eastAsia="微軟正黑體" w:hAnsi="Arial Narrow"/>
          <w:kern w:val="2"/>
          <w:sz w:val="18"/>
          <w:szCs w:val="18"/>
        </w:rPr>
        <w:t>係因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由基隆港起運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之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油品運量增加及和平港起運之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水泥運量增加所致。</w:t>
      </w:r>
    </w:p>
    <w:p w:rsidR="00B43408" w:rsidRDefault="00135131" w:rsidP="00AB5F06">
      <w:pPr>
        <w:tabs>
          <w:tab w:val="center" w:pos="3780"/>
          <w:tab w:val="right" w:pos="8647"/>
          <w:tab w:val="right" w:pos="9072"/>
        </w:tabs>
        <w:adjustRightInd/>
        <w:spacing w:line="240" w:lineRule="exact"/>
        <w:ind w:leftChars="225" w:left="540" w:rightChars="-177" w:right="-425"/>
        <w:jc w:val="both"/>
        <w:textAlignment w:val="auto"/>
        <w:rPr>
          <w:rFonts w:ascii="Arial Narrow" w:eastAsia="微軟正黑體" w:hAnsi="Arial Narrow"/>
          <w:kern w:val="2"/>
          <w:sz w:val="18"/>
          <w:szCs w:val="18"/>
        </w:rPr>
      </w:pPr>
      <w:r w:rsidRPr="00B17E89">
        <w:rPr>
          <w:rFonts w:ascii="Arial Narrow" w:eastAsia="微軟正黑體" w:hAnsi="Arial Narrow"/>
          <w:kern w:val="2"/>
          <w:sz w:val="18"/>
          <w:szCs w:val="18"/>
        </w:rPr>
        <w:t>2.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深澳港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及</w:t>
      </w:r>
      <w:proofErr w:type="gramStart"/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臺北港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卸量增加</w:t>
      </w:r>
      <w:proofErr w:type="gramEnd"/>
      <w:r w:rsidR="00EC05D2">
        <w:rPr>
          <w:rFonts w:ascii="Arial Narrow" w:eastAsia="微軟正黑體" w:hAnsi="Arial Narrow" w:hint="eastAsia"/>
          <w:kern w:val="2"/>
          <w:sz w:val="18"/>
          <w:szCs w:val="18"/>
        </w:rPr>
        <w:t>，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主要係台灣中油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由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高雄港運往深澳港</w:t>
      </w:r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及</w:t>
      </w:r>
      <w:proofErr w:type="gramStart"/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臺</w:t>
      </w:r>
      <w:proofErr w:type="gramEnd"/>
      <w:r w:rsidR="00B43408">
        <w:rPr>
          <w:rFonts w:ascii="Arial Narrow" w:eastAsia="微軟正黑體" w:hAnsi="Arial Narrow" w:hint="eastAsia"/>
          <w:kern w:val="2"/>
          <w:sz w:val="18"/>
          <w:szCs w:val="18"/>
        </w:rPr>
        <w:t>北港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的卸貨量</w:t>
      </w:r>
      <w:r w:rsidR="00B43408" w:rsidRPr="00B17E89">
        <w:rPr>
          <w:rFonts w:ascii="Arial Narrow" w:eastAsia="微軟正黑體" w:hAnsi="Arial Narrow"/>
          <w:kern w:val="2"/>
          <w:sz w:val="18"/>
          <w:szCs w:val="18"/>
        </w:rPr>
        <w:t>增加所致</w:t>
      </w:r>
      <w:r w:rsidR="002C3EA2" w:rsidRPr="00B17E89">
        <w:rPr>
          <w:rFonts w:ascii="Arial Narrow" w:eastAsia="微軟正黑體" w:hAnsi="Arial Narrow"/>
          <w:kern w:val="2"/>
          <w:sz w:val="18"/>
          <w:szCs w:val="18"/>
        </w:rPr>
        <w:t>。</w:t>
      </w:r>
    </w:p>
    <w:p w:rsidR="002D13DA" w:rsidRPr="00B17E89" w:rsidRDefault="00AF2917" w:rsidP="00AB5F06">
      <w:pPr>
        <w:tabs>
          <w:tab w:val="center" w:pos="3780"/>
          <w:tab w:val="right" w:pos="8647"/>
          <w:tab w:val="right" w:pos="9072"/>
        </w:tabs>
        <w:adjustRightInd/>
        <w:spacing w:line="240" w:lineRule="exact"/>
        <w:ind w:leftChars="225" w:left="540" w:rightChars="-177" w:right="-425"/>
        <w:jc w:val="both"/>
        <w:textAlignment w:val="auto"/>
        <w:rPr>
          <w:rFonts w:ascii="Arial Narrow" w:eastAsia="微軟正黑體" w:hAnsi="Arial Narrow"/>
          <w:kern w:val="2"/>
          <w:sz w:val="18"/>
          <w:szCs w:val="18"/>
        </w:rPr>
      </w:pPr>
      <w:r>
        <w:rPr>
          <w:rFonts w:ascii="Arial Narrow" w:eastAsia="微軟正黑體" w:hAnsi="Arial Narrow" w:hint="eastAsia"/>
          <w:kern w:val="2"/>
          <w:sz w:val="18"/>
          <w:szCs w:val="18"/>
        </w:rPr>
        <w:t>3</w:t>
      </w:r>
      <w:r w:rsidR="007E6A21" w:rsidRPr="00B17E89">
        <w:rPr>
          <w:rFonts w:ascii="Arial Narrow" w:eastAsia="微軟正黑體" w:hAnsi="Arial Narrow"/>
          <w:kern w:val="2"/>
          <w:sz w:val="18"/>
          <w:szCs w:val="18"/>
        </w:rPr>
        <w:t>.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東</w:t>
      </w:r>
      <w:r w:rsidR="00EA4659" w:rsidRPr="00B17E89">
        <w:rPr>
          <w:rFonts w:ascii="Arial Narrow" w:eastAsia="微軟正黑體" w:hAnsi="Arial Narrow"/>
          <w:kern w:val="2"/>
          <w:sz w:val="18"/>
          <w:szCs w:val="18"/>
        </w:rPr>
        <w:t>港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及大福港之</w:t>
      </w:r>
      <w:r w:rsidR="00265F00" w:rsidRPr="00B17E89">
        <w:rPr>
          <w:rFonts w:ascii="Arial Narrow" w:eastAsia="微軟正黑體" w:hAnsi="Arial Narrow"/>
          <w:kern w:val="2"/>
          <w:sz w:val="18"/>
          <w:szCs w:val="18"/>
        </w:rPr>
        <w:t>裝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卸</w:t>
      </w:r>
      <w:r w:rsidR="00F424E2" w:rsidRPr="00B17E89">
        <w:rPr>
          <w:rFonts w:ascii="Arial Narrow" w:eastAsia="微軟正黑體" w:hAnsi="Arial Narrow"/>
          <w:kern w:val="2"/>
          <w:sz w:val="18"/>
          <w:szCs w:val="18"/>
        </w:rPr>
        <w:t>量增加，主要係</w:t>
      </w:r>
      <w:r w:rsidR="00F649AF" w:rsidRPr="00B17E89">
        <w:rPr>
          <w:rFonts w:ascii="Arial Narrow" w:eastAsia="微軟正黑體" w:hAnsi="Arial Narrow"/>
          <w:kern w:val="2"/>
          <w:sz w:val="18"/>
          <w:szCs w:val="18"/>
        </w:rPr>
        <w:t>因</w:t>
      </w:r>
      <w:r w:rsidR="004C0432">
        <w:rPr>
          <w:rFonts w:ascii="Arial Narrow" w:eastAsia="微軟正黑體" w:hAnsi="Arial Narrow" w:hint="eastAsia"/>
          <w:kern w:val="2"/>
          <w:sz w:val="18"/>
          <w:szCs w:val="18"/>
        </w:rPr>
        <w:t>小琉球航線貨</w:t>
      </w:r>
      <w:r w:rsidR="004C0432" w:rsidRPr="00B17E89">
        <w:rPr>
          <w:rFonts w:ascii="Arial Narrow" w:eastAsia="微軟正黑體" w:hAnsi="Arial Narrow"/>
          <w:kern w:val="2"/>
          <w:sz w:val="18"/>
          <w:szCs w:val="18"/>
        </w:rPr>
        <w:t>量增加</w:t>
      </w:r>
      <w:r w:rsidR="004C0432">
        <w:rPr>
          <w:rFonts w:ascii="Arial Narrow" w:eastAsia="微軟正黑體" w:hAnsi="Arial Narrow" w:hint="eastAsia"/>
          <w:kern w:val="2"/>
          <w:sz w:val="18"/>
          <w:szCs w:val="18"/>
        </w:rPr>
        <w:t>，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大福</w:t>
      </w:r>
      <w:r w:rsidR="00AA207C">
        <w:rPr>
          <w:rFonts w:ascii="Arial Narrow" w:eastAsia="微軟正黑體" w:hAnsi="Arial Narrow" w:hint="eastAsia"/>
          <w:kern w:val="2"/>
          <w:sz w:val="18"/>
          <w:szCs w:val="18"/>
        </w:rPr>
        <w:t>港</w:t>
      </w:r>
      <w:r w:rsidR="00AA207C" w:rsidRPr="00AA207C">
        <w:rPr>
          <w:rFonts w:ascii="Arial Narrow" w:eastAsia="微軟正黑體" w:hAnsi="Arial Narrow" w:hint="eastAsia"/>
          <w:kern w:val="2"/>
          <w:sz w:val="18"/>
          <w:szCs w:val="18"/>
        </w:rPr>
        <w:t>碼頭深度不足</w:t>
      </w:r>
      <w:r w:rsidR="00AA207C">
        <w:rPr>
          <w:rFonts w:ascii="Arial Narrow" w:eastAsia="微軟正黑體" w:hAnsi="Arial Narrow" w:hint="eastAsia"/>
          <w:kern w:val="2"/>
          <w:sz w:val="18"/>
          <w:szCs w:val="18"/>
        </w:rPr>
        <w:t>的狀況改善</w:t>
      </w:r>
      <w:r w:rsidR="004C0432">
        <w:rPr>
          <w:rFonts w:ascii="Arial Narrow" w:eastAsia="微軟正黑體" w:hAnsi="Arial Narrow" w:hint="eastAsia"/>
          <w:kern w:val="2"/>
          <w:sz w:val="18"/>
          <w:szCs w:val="18"/>
        </w:rPr>
        <w:t>所致</w:t>
      </w:r>
      <w:r w:rsidR="002D13DA" w:rsidRPr="00B17E89">
        <w:rPr>
          <w:rFonts w:ascii="Arial Narrow" w:eastAsia="微軟正黑體" w:hAnsi="Arial Narrow"/>
          <w:kern w:val="2"/>
          <w:sz w:val="18"/>
          <w:szCs w:val="18"/>
        </w:rPr>
        <w:t>。</w:t>
      </w:r>
    </w:p>
    <w:p w:rsidR="00CE21FB" w:rsidRDefault="00AF2917" w:rsidP="00CE21FB">
      <w:pPr>
        <w:tabs>
          <w:tab w:val="center" w:pos="3780"/>
          <w:tab w:val="right" w:pos="8647"/>
          <w:tab w:val="right" w:pos="9072"/>
        </w:tabs>
        <w:adjustRightInd/>
        <w:spacing w:line="240" w:lineRule="exact"/>
        <w:ind w:leftChars="225" w:left="540" w:rightChars="-177" w:right="-425"/>
        <w:jc w:val="both"/>
        <w:textAlignment w:val="auto"/>
        <w:rPr>
          <w:rFonts w:ascii="Arial Narrow" w:eastAsia="微軟正黑體" w:hAnsi="Arial Narrow"/>
          <w:kern w:val="2"/>
          <w:sz w:val="18"/>
          <w:szCs w:val="18"/>
        </w:rPr>
      </w:pPr>
      <w:r>
        <w:rPr>
          <w:rFonts w:ascii="Arial Narrow" w:eastAsia="微軟正黑體" w:hAnsi="Arial Narrow" w:hint="eastAsia"/>
          <w:kern w:val="2"/>
          <w:sz w:val="18"/>
          <w:szCs w:val="18"/>
        </w:rPr>
        <w:t>4</w:t>
      </w:r>
      <w:r w:rsidR="00252936" w:rsidRPr="00B17E89">
        <w:rPr>
          <w:rFonts w:ascii="Arial Narrow" w:eastAsia="微軟正黑體" w:hAnsi="Arial Narrow"/>
          <w:kern w:val="2"/>
          <w:sz w:val="18"/>
          <w:szCs w:val="18"/>
        </w:rPr>
        <w:t>.</w:t>
      </w:r>
      <w:r w:rsidR="00252936" w:rsidRPr="00B17E89">
        <w:rPr>
          <w:rFonts w:ascii="Arial Narrow" w:eastAsia="微軟正黑體" w:hAnsi="Arial Narrow"/>
          <w:kern w:val="2"/>
          <w:sz w:val="18"/>
          <w:szCs w:val="18"/>
        </w:rPr>
        <w:t>「其他」含七美港</w:t>
      </w:r>
      <w:r w:rsidR="00883038">
        <w:rPr>
          <w:rFonts w:ascii="Arial Narrow" w:eastAsia="微軟正黑體" w:hAnsi="Arial Narrow"/>
          <w:kern w:val="2"/>
          <w:sz w:val="18"/>
          <w:szCs w:val="18"/>
        </w:rPr>
        <w:t>、</w:t>
      </w:r>
      <w:proofErr w:type="gramStart"/>
      <w:r w:rsidR="00883038">
        <w:rPr>
          <w:rFonts w:ascii="Arial Narrow" w:eastAsia="微軟正黑體" w:hAnsi="Arial Narrow"/>
          <w:kern w:val="2"/>
          <w:sz w:val="18"/>
          <w:szCs w:val="18"/>
        </w:rPr>
        <w:t>望安港</w:t>
      </w:r>
      <w:r w:rsidR="00883038">
        <w:rPr>
          <w:rFonts w:ascii="Arial Narrow" w:eastAsia="微軟正黑體" w:hAnsi="Arial Narrow" w:hint="eastAsia"/>
          <w:kern w:val="2"/>
          <w:sz w:val="18"/>
          <w:szCs w:val="18"/>
        </w:rPr>
        <w:t>等</w:t>
      </w:r>
      <w:proofErr w:type="gramEnd"/>
      <w:r w:rsidR="00252936" w:rsidRPr="00B17E89">
        <w:rPr>
          <w:rFonts w:ascii="Arial Narrow" w:eastAsia="微軟正黑體" w:hAnsi="Arial Narrow"/>
          <w:kern w:val="2"/>
          <w:sz w:val="18"/>
          <w:szCs w:val="18"/>
        </w:rPr>
        <w:t>其他港</w:t>
      </w:r>
      <w:r w:rsidR="00883038">
        <w:rPr>
          <w:rFonts w:ascii="Arial Narrow" w:eastAsia="微軟正黑體" w:hAnsi="Arial Narrow" w:hint="eastAsia"/>
          <w:kern w:val="2"/>
          <w:sz w:val="18"/>
          <w:szCs w:val="18"/>
        </w:rPr>
        <w:t>口</w:t>
      </w:r>
      <w:r w:rsidR="0013143B" w:rsidRPr="00B17E89">
        <w:rPr>
          <w:rFonts w:ascii="Arial Narrow" w:eastAsia="微軟正黑體" w:hAnsi="Arial Narrow"/>
          <w:kern w:val="2"/>
          <w:sz w:val="18"/>
          <w:szCs w:val="18"/>
        </w:rPr>
        <w:t>，因前後二年包括之港口不盡相同，故不計列成長率</w:t>
      </w:r>
      <w:r w:rsidR="00252936" w:rsidRPr="00B17E89">
        <w:rPr>
          <w:rFonts w:ascii="Arial Narrow" w:eastAsia="微軟正黑體" w:hAnsi="Arial Narrow"/>
          <w:kern w:val="2"/>
          <w:sz w:val="18"/>
          <w:szCs w:val="18"/>
        </w:rPr>
        <w:t>。</w:t>
      </w:r>
    </w:p>
    <w:p w:rsidR="00CE21FB" w:rsidRPr="00CE21FB" w:rsidRDefault="00CE21FB" w:rsidP="00CE21FB">
      <w:pPr>
        <w:tabs>
          <w:tab w:val="center" w:pos="3780"/>
          <w:tab w:val="right" w:pos="8647"/>
          <w:tab w:val="right" w:pos="9072"/>
        </w:tabs>
        <w:adjustRightInd/>
        <w:spacing w:line="240" w:lineRule="exact"/>
        <w:ind w:leftChars="225" w:left="540" w:rightChars="-177" w:right="-425"/>
        <w:jc w:val="both"/>
        <w:textAlignment w:val="auto"/>
        <w:rPr>
          <w:rFonts w:ascii="Arial Narrow" w:eastAsia="微軟正黑體" w:hAnsi="Arial Narrow"/>
          <w:kern w:val="2"/>
          <w:sz w:val="18"/>
          <w:szCs w:val="18"/>
        </w:rPr>
      </w:pPr>
      <w:r>
        <w:rPr>
          <w:rFonts w:ascii="Arial Narrow" w:eastAsia="微軟正黑體" w:hAnsi="Arial Narrow" w:hint="eastAsia"/>
          <w:kern w:val="2"/>
          <w:sz w:val="18"/>
          <w:szCs w:val="18"/>
        </w:rPr>
        <w:t>5</w:t>
      </w:r>
      <w:r w:rsidRPr="00CE21FB">
        <w:rPr>
          <w:rFonts w:ascii="Arial Narrow" w:eastAsia="微軟正黑體" w:hAnsi="Arial Narrow"/>
          <w:kern w:val="2"/>
          <w:sz w:val="18"/>
          <w:szCs w:val="18"/>
        </w:rPr>
        <w:t>.</w:t>
      </w:r>
      <w:r w:rsidRPr="00CE21FB">
        <w:rPr>
          <w:rFonts w:ascii="Arial Narrow" w:eastAsia="微軟正黑體" w:hAnsi="Arial Narrow"/>
          <w:kern w:val="2"/>
          <w:sz w:val="18"/>
          <w:szCs w:val="18"/>
        </w:rPr>
        <w:t>「</w:t>
      </w:r>
      <w:proofErr w:type="gramStart"/>
      <w:r w:rsidRPr="00CE21FB">
        <w:rPr>
          <w:rFonts w:ascii="Arial Narrow" w:eastAsia="微軟正黑體" w:hAnsi="Arial Narrow"/>
          <w:kern w:val="2"/>
          <w:sz w:val="18"/>
          <w:szCs w:val="18"/>
        </w:rPr>
        <w:t>─</w:t>
      </w:r>
      <w:proofErr w:type="gramEnd"/>
      <w:r w:rsidRPr="00CE21FB">
        <w:rPr>
          <w:rFonts w:ascii="Arial Narrow" w:eastAsia="微軟正黑體" w:hAnsi="Arial Narrow"/>
          <w:kern w:val="2"/>
          <w:sz w:val="18"/>
          <w:szCs w:val="18"/>
        </w:rPr>
        <w:t>」表示無數值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或無意義數值</w:t>
      </w:r>
      <w:r w:rsidRPr="00CE21FB">
        <w:rPr>
          <w:rFonts w:ascii="Arial Narrow" w:eastAsia="微軟正黑體" w:hAnsi="Arial Narrow"/>
          <w:kern w:val="2"/>
          <w:sz w:val="18"/>
          <w:szCs w:val="18"/>
        </w:rPr>
        <w:t>；「</w:t>
      </w:r>
      <w:r w:rsidRPr="00CE21FB">
        <w:rPr>
          <w:rFonts w:ascii="Arial Narrow" w:eastAsia="微軟正黑體" w:hAnsi="Arial Narrow"/>
          <w:kern w:val="2"/>
          <w:sz w:val="18"/>
          <w:szCs w:val="18"/>
        </w:rPr>
        <w:t>0</w:t>
      </w:r>
      <w:r w:rsidRPr="00CE21FB">
        <w:rPr>
          <w:rFonts w:ascii="Arial Narrow" w:eastAsia="微軟正黑體" w:hAnsi="Arial Narrow"/>
          <w:kern w:val="2"/>
          <w:sz w:val="18"/>
          <w:szCs w:val="18"/>
        </w:rPr>
        <w:t>」表示數值不及半單位</w:t>
      </w:r>
      <w:r w:rsidRPr="00CE21FB">
        <w:rPr>
          <w:rFonts w:ascii="Arial Narrow" w:eastAsia="微軟正黑體" w:hAnsi="Arial Narrow" w:hint="eastAsia"/>
          <w:kern w:val="2"/>
          <w:sz w:val="18"/>
          <w:szCs w:val="18"/>
        </w:rPr>
        <w:t>，以下各表同</w:t>
      </w:r>
      <w:r>
        <w:rPr>
          <w:rFonts w:ascii="Arial Narrow" w:eastAsia="微軟正黑體" w:hAnsi="Arial Narrow" w:hint="eastAsia"/>
          <w:kern w:val="2"/>
          <w:sz w:val="18"/>
          <w:szCs w:val="18"/>
        </w:rPr>
        <w:t>。</w:t>
      </w:r>
    </w:p>
    <w:p w:rsidR="008B393D" w:rsidRPr="002F059B" w:rsidRDefault="00D82299" w:rsidP="00F25C85">
      <w:pPr>
        <w:pStyle w:val="a6"/>
        <w:spacing w:beforeLines="50" w:before="120" w:line="240" w:lineRule="auto"/>
        <w:ind w:leftChars="118" w:left="283" w:firstLine="0"/>
        <w:rPr>
          <w:b/>
        </w:rPr>
      </w:pPr>
      <w:r w:rsidRPr="002F059B">
        <w:rPr>
          <w:b/>
        </w:rPr>
        <w:br w:type="page"/>
      </w:r>
      <w:r w:rsidR="008B393D" w:rsidRPr="002F059B">
        <w:rPr>
          <w:b/>
        </w:rPr>
        <w:lastRenderedPageBreak/>
        <w:t>3.</w:t>
      </w:r>
      <w:r w:rsidR="00C23BF6">
        <w:rPr>
          <w:b/>
        </w:rPr>
        <w:t>各港</w:t>
      </w:r>
      <w:r w:rsidR="00C23BF6">
        <w:rPr>
          <w:rFonts w:hint="eastAsia"/>
          <w:b/>
        </w:rPr>
        <w:t>貨運流向與流量</w:t>
      </w:r>
    </w:p>
    <w:p w:rsidR="008B393D" w:rsidRPr="002F059B" w:rsidRDefault="0011674B">
      <w:pPr>
        <w:pStyle w:val="a8"/>
        <w:spacing w:beforeLines="50" w:before="120" w:line="400" w:lineRule="exact"/>
        <w:ind w:left="516" w:firstLine="488"/>
        <w:jc w:val="both"/>
      </w:pPr>
      <w:r>
        <w:t>106</w:t>
      </w:r>
      <w:r>
        <w:t>年</w:t>
      </w:r>
      <w:proofErr w:type="gramStart"/>
      <w:r w:rsidR="00A22493">
        <w:t>僅有裝量</w:t>
      </w:r>
      <w:r w:rsidR="00A22493">
        <w:rPr>
          <w:rFonts w:hint="eastAsia"/>
        </w:rPr>
        <w:t>之</w:t>
      </w:r>
      <w:proofErr w:type="gramEnd"/>
      <w:r w:rsidR="004C0432" w:rsidRPr="002F059B">
        <w:t>和平港</w:t>
      </w:r>
      <w:r w:rsidR="00A22493">
        <w:rPr>
          <w:rFonts w:hint="eastAsia"/>
        </w:rPr>
        <w:t>（</w:t>
      </w:r>
      <w:r w:rsidR="00267C8C">
        <w:rPr>
          <w:rFonts w:hint="eastAsia"/>
        </w:rPr>
        <w:t>136</w:t>
      </w:r>
      <w:r w:rsidR="008B393D" w:rsidRPr="002F059B">
        <w:t>萬公噸</w:t>
      </w:r>
      <w:r w:rsidR="00A22493">
        <w:rPr>
          <w:rFonts w:hint="eastAsia"/>
        </w:rPr>
        <w:t>）</w:t>
      </w:r>
      <w:r w:rsidR="004C0432">
        <w:rPr>
          <w:rFonts w:hint="eastAsia"/>
        </w:rPr>
        <w:t>，主要運往</w:t>
      </w:r>
      <w:proofErr w:type="gramStart"/>
      <w:r w:rsidR="004C0432">
        <w:rPr>
          <w:rFonts w:hint="eastAsia"/>
        </w:rPr>
        <w:t>臺</w:t>
      </w:r>
      <w:proofErr w:type="gramEnd"/>
      <w:r w:rsidR="004C0432">
        <w:rPr>
          <w:rFonts w:hint="eastAsia"/>
        </w:rPr>
        <w:t>中</w:t>
      </w:r>
      <w:r w:rsidR="00A22493">
        <w:rPr>
          <w:rFonts w:hint="eastAsia"/>
        </w:rPr>
        <w:t>（</w:t>
      </w:r>
      <w:r w:rsidR="004C0432">
        <w:rPr>
          <w:rFonts w:hint="eastAsia"/>
        </w:rPr>
        <w:t>56</w:t>
      </w:r>
      <w:r w:rsidR="004C0432">
        <w:rPr>
          <w:rFonts w:hint="eastAsia"/>
        </w:rPr>
        <w:t>萬公噸</w:t>
      </w:r>
      <w:r w:rsidR="00A22493">
        <w:rPr>
          <w:rFonts w:hint="eastAsia"/>
        </w:rPr>
        <w:t>）</w:t>
      </w:r>
      <w:r w:rsidR="00255B14">
        <w:rPr>
          <w:rFonts w:hint="eastAsia"/>
        </w:rPr>
        <w:t>及</w:t>
      </w:r>
      <w:r w:rsidR="004C0432">
        <w:rPr>
          <w:rFonts w:hint="eastAsia"/>
        </w:rPr>
        <w:t>高雄港</w:t>
      </w:r>
      <w:r w:rsidR="00A22493">
        <w:rPr>
          <w:rFonts w:hint="eastAsia"/>
        </w:rPr>
        <w:t>（</w:t>
      </w:r>
      <w:r w:rsidR="00255B14">
        <w:rPr>
          <w:rFonts w:hint="eastAsia"/>
        </w:rPr>
        <w:t>31</w:t>
      </w:r>
      <w:r w:rsidR="00255B14">
        <w:rPr>
          <w:rFonts w:hint="eastAsia"/>
        </w:rPr>
        <w:t>萬公噸</w:t>
      </w:r>
      <w:r w:rsidR="00A22493">
        <w:rPr>
          <w:rFonts w:hint="eastAsia"/>
        </w:rPr>
        <w:t>）</w:t>
      </w:r>
      <w:r w:rsidR="00DE58EF" w:rsidRPr="002F059B">
        <w:t>；</w:t>
      </w:r>
      <w:proofErr w:type="gramStart"/>
      <w:r w:rsidR="008B393D" w:rsidRPr="002F059B">
        <w:t>僅有卸量</w:t>
      </w:r>
      <w:r w:rsidR="00A22493">
        <w:rPr>
          <w:rFonts w:hint="eastAsia"/>
        </w:rPr>
        <w:t>之</w:t>
      </w:r>
      <w:proofErr w:type="gramEnd"/>
      <w:r w:rsidR="00A22493">
        <w:t>深澳</w:t>
      </w:r>
      <w:r w:rsidR="00710464">
        <w:rPr>
          <w:rFonts w:hint="eastAsia"/>
        </w:rPr>
        <w:t>（</w:t>
      </w:r>
      <w:r w:rsidR="00710464">
        <w:rPr>
          <w:rFonts w:hint="eastAsia"/>
        </w:rPr>
        <w:t>78</w:t>
      </w:r>
      <w:r w:rsidR="00710464">
        <w:rPr>
          <w:rFonts w:hint="eastAsia"/>
        </w:rPr>
        <w:t>萬公噸）</w:t>
      </w:r>
      <w:r w:rsidR="00084EE3">
        <w:rPr>
          <w:rFonts w:hint="eastAsia"/>
        </w:rPr>
        <w:t>及</w:t>
      </w:r>
      <w:r w:rsidR="00094C28" w:rsidRPr="002F059B">
        <w:t>安平港</w:t>
      </w:r>
      <w:r w:rsidR="00710464">
        <w:rPr>
          <w:rFonts w:hint="eastAsia"/>
        </w:rPr>
        <w:t>（</w:t>
      </w:r>
      <w:r w:rsidR="00710464">
        <w:rPr>
          <w:rFonts w:hint="eastAsia"/>
        </w:rPr>
        <w:t>44</w:t>
      </w:r>
      <w:r w:rsidR="00710464">
        <w:rPr>
          <w:rFonts w:hint="eastAsia"/>
        </w:rPr>
        <w:t>萬公噸）</w:t>
      </w:r>
      <w:r w:rsidR="00255B14">
        <w:rPr>
          <w:rFonts w:hint="eastAsia"/>
        </w:rPr>
        <w:t>，</w:t>
      </w:r>
      <w:r w:rsidR="00710464">
        <w:rPr>
          <w:rFonts w:hint="eastAsia"/>
        </w:rPr>
        <w:t>貨源分別來自</w:t>
      </w:r>
      <w:r w:rsidR="00255B14">
        <w:rPr>
          <w:rFonts w:hint="eastAsia"/>
        </w:rPr>
        <w:t>高雄港</w:t>
      </w:r>
      <w:r w:rsidR="00710464">
        <w:rPr>
          <w:rFonts w:hint="eastAsia"/>
        </w:rPr>
        <w:t>、</w:t>
      </w:r>
      <w:r w:rsidR="00255B14">
        <w:rPr>
          <w:rFonts w:hint="eastAsia"/>
        </w:rPr>
        <w:t>花蓮港、和平港及蘇澳港</w:t>
      </w:r>
      <w:r w:rsidR="008B393D" w:rsidRPr="002F059B">
        <w:t>。</w:t>
      </w:r>
    </w:p>
    <w:p w:rsidR="002D0D63" w:rsidRPr="002F059B" w:rsidRDefault="00710464">
      <w:pPr>
        <w:pStyle w:val="a8"/>
        <w:spacing w:beforeLines="50" w:before="120" w:line="400" w:lineRule="exact"/>
        <w:ind w:left="516" w:firstLine="488"/>
        <w:jc w:val="both"/>
      </w:pPr>
      <w:proofErr w:type="gramStart"/>
      <w:r>
        <w:rPr>
          <w:rFonts w:hint="eastAsia"/>
        </w:rPr>
        <w:t>另</w:t>
      </w:r>
      <w:r w:rsidR="008B393D" w:rsidRPr="002F059B">
        <w:t>裝量高於卸量</w:t>
      </w:r>
      <w:proofErr w:type="gramEnd"/>
      <w:r w:rsidR="008B393D" w:rsidRPr="002F059B">
        <w:t>之港口有</w:t>
      </w:r>
      <w:r w:rsidR="00084EE3" w:rsidRPr="002F059B">
        <w:t>高雄港、</w:t>
      </w:r>
      <w:r w:rsidR="002E3024" w:rsidRPr="002F059B">
        <w:t>花蓮港、</w:t>
      </w:r>
      <w:r w:rsidR="00FB63D5" w:rsidRPr="002F059B">
        <w:t>蘇澳港</w:t>
      </w:r>
      <w:r w:rsidR="006535B0" w:rsidRPr="002F059B">
        <w:t>、</w:t>
      </w:r>
      <w:r w:rsidR="00CE6146" w:rsidRPr="002F059B">
        <w:t>布袋</w:t>
      </w:r>
      <w:r w:rsidR="008B393D" w:rsidRPr="002F059B">
        <w:t>港</w:t>
      </w:r>
      <w:r w:rsidR="002E3024" w:rsidRPr="002F059B">
        <w:t>及</w:t>
      </w:r>
      <w:r w:rsidR="008B393D" w:rsidRPr="002F059B">
        <w:t>富岡港</w:t>
      </w:r>
      <w:r w:rsidR="00084EE3">
        <w:rPr>
          <w:rFonts w:hint="eastAsia"/>
        </w:rPr>
        <w:t>及東港</w:t>
      </w:r>
      <w:r w:rsidR="003D52EE" w:rsidRPr="002F059B">
        <w:t>，分別多出</w:t>
      </w:r>
      <w:r w:rsidR="00B3665F">
        <w:rPr>
          <w:rFonts w:hint="eastAsia"/>
        </w:rPr>
        <w:t>293</w:t>
      </w:r>
      <w:r w:rsidR="003D52EE" w:rsidRPr="002F059B">
        <w:t>萬公噸、</w:t>
      </w:r>
      <w:r w:rsidR="00B3665F">
        <w:t>2</w:t>
      </w:r>
      <w:r w:rsidR="00B3665F">
        <w:rPr>
          <w:rFonts w:hint="eastAsia"/>
        </w:rPr>
        <w:t>61</w:t>
      </w:r>
      <w:r w:rsidR="003D52EE" w:rsidRPr="002F059B">
        <w:t>萬公噸、</w:t>
      </w:r>
      <w:r w:rsidR="00B3665F">
        <w:rPr>
          <w:rFonts w:hint="eastAsia"/>
        </w:rPr>
        <w:t>28</w:t>
      </w:r>
      <w:r w:rsidR="003D52EE" w:rsidRPr="002F059B">
        <w:t>萬公噸、</w:t>
      </w:r>
      <w:r w:rsidR="00B3665F">
        <w:rPr>
          <w:rFonts w:hint="eastAsia"/>
        </w:rPr>
        <w:t>11</w:t>
      </w:r>
      <w:r w:rsidR="003D52EE" w:rsidRPr="002F059B">
        <w:t>萬公噸</w:t>
      </w:r>
      <w:r w:rsidR="00B3665F" w:rsidRPr="002F059B">
        <w:t>、</w:t>
      </w:r>
      <w:r w:rsidR="00B3665F">
        <w:rPr>
          <w:rFonts w:hint="eastAsia"/>
        </w:rPr>
        <w:t>5</w:t>
      </w:r>
      <w:r w:rsidR="00B3665F" w:rsidRPr="002F059B">
        <w:t>萬公噸</w:t>
      </w:r>
      <w:r w:rsidR="002E3024" w:rsidRPr="002F059B">
        <w:t>及</w:t>
      </w:r>
      <w:r w:rsidR="00B3665F">
        <w:rPr>
          <w:rFonts w:hint="eastAsia"/>
        </w:rPr>
        <w:t>3</w:t>
      </w:r>
      <w:r w:rsidR="003D52EE" w:rsidRPr="002F059B">
        <w:t>萬公噸</w:t>
      </w:r>
      <w:r w:rsidR="008B393D" w:rsidRPr="002F059B">
        <w:t>。</w:t>
      </w:r>
      <w:r>
        <w:rPr>
          <w:rFonts w:hint="eastAsia"/>
        </w:rPr>
        <w:t>其中</w:t>
      </w:r>
      <w:r w:rsidR="008B393D" w:rsidRPr="002F059B">
        <w:t>從</w:t>
      </w:r>
      <w:proofErr w:type="gramStart"/>
      <w:r w:rsidR="008B393D" w:rsidRPr="002F059B">
        <w:t>高雄港運出</w:t>
      </w:r>
      <w:proofErr w:type="gramEnd"/>
      <w:r w:rsidR="008B393D" w:rsidRPr="002F059B">
        <w:t>的貨物主要運往</w:t>
      </w:r>
      <w:proofErr w:type="gramStart"/>
      <w:r w:rsidR="008B393D" w:rsidRPr="002F059B">
        <w:t>臺</w:t>
      </w:r>
      <w:proofErr w:type="gramEnd"/>
      <w:r w:rsidR="008B393D" w:rsidRPr="002F059B">
        <w:t>中港及</w:t>
      </w:r>
      <w:r w:rsidR="00AB5F06" w:rsidRPr="002F059B">
        <w:t>深澳港</w:t>
      </w:r>
      <w:r w:rsidR="008B393D" w:rsidRPr="002F059B">
        <w:t>，共占</w:t>
      </w:r>
      <w:r w:rsidR="00213A76" w:rsidRPr="002F059B">
        <w:t>高雄</w:t>
      </w:r>
      <w:proofErr w:type="gramStart"/>
      <w:r w:rsidR="00213A76" w:rsidRPr="002F059B">
        <w:t>港</w:t>
      </w:r>
      <w:r w:rsidR="008B393D" w:rsidRPr="002F059B">
        <w:t>裝量</w:t>
      </w:r>
      <w:proofErr w:type="gramEnd"/>
      <w:r w:rsidR="008B393D" w:rsidRPr="002F059B">
        <w:t>的</w:t>
      </w:r>
      <w:r w:rsidR="00B3665F">
        <w:rPr>
          <w:rFonts w:hint="eastAsia"/>
        </w:rPr>
        <w:t>59.8</w:t>
      </w:r>
      <w:r w:rsidR="0036611C" w:rsidRPr="002F059B">
        <w:t>%</w:t>
      </w:r>
      <w:r w:rsidR="008B393D" w:rsidRPr="002F059B">
        <w:t>。從花蓮港</w:t>
      </w:r>
      <w:r w:rsidR="00255B14">
        <w:rPr>
          <w:rFonts w:hint="eastAsia"/>
        </w:rPr>
        <w:t>及</w:t>
      </w:r>
      <w:proofErr w:type="gramStart"/>
      <w:r w:rsidR="00482F9B" w:rsidRPr="002F059B">
        <w:t>蘇澳</w:t>
      </w:r>
      <w:r w:rsidR="002D0D63" w:rsidRPr="002F059B">
        <w:t>港運出</w:t>
      </w:r>
      <w:proofErr w:type="gramEnd"/>
      <w:r w:rsidR="002D0D63" w:rsidRPr="002F059B">
        <w:t>的貨物皆以</w:t>
      </w:r>
      <w:r w:rsidR="008B393D" w:rsidRPr="002F059B">
        <w:t>運往</w:t>
      </w:r>
      <w:proofErr w:type="gramStart"/>
      <w:r w:rsidR="0023510E" w:rsidRPr="002F059B">
        <w:t>臺</w:t>
      </w:r>
      <w:proofErr w:type="gramEnd"/>
      <w:r w:rsidR="0023510E" w:rsidRPr="002F059B">
        <w:t>中</w:t>
      </w:r>
      <w:r w:rsidR="008B393D" w:rsidRPr="002F059B">
        <w:t>港及</w:t>
      </w:r>
      <w:r w:rsidR="0023510E" w:rsidRPr="002F059B">
        <w:t>高雄</w:t>
      </w:r>
      <w:r w:rsidR="008B393D" w:rsidRPr="002F059B">
        <w:t>港</w:t>
      </w:r>
      <w:r w:rsidR="002D0D63" w:rsidRPr="002F059B">
        <w:t>為主</w:t>
      </w:r>
      <w:r w:rsidR="008B393D" w:rsidRPr="002F059B">
        <w:t>，</w:t>
      </w:r>
      <w:r w:rsidR="002D0D63" w:rsidRPr="002F059B">
        <w:t>分別</w:t>
      </w:r>
      <w:r w:rsidR="008B393D" w:rsidRPr="002F059B">
        <w:t>占</w:t>
      </w:r>
      <w:proofErr w:type="gramStart"/>
      <w:r w:rsidR="00213A76" w:rsidRPr="002F059B">
        <w:t>其</w:t>
      </w:r>
      <w:r w:rsidR="008B393D" w:rsidRPr="002F059B">
        <w:t>裝量</w:t>
      </w:r>
      <w:r w:rsidR="002D0D63" w:rsidRPr="002F059B">
        <w:t>之</w:t>
      </w:r>
      <w:proofErr w:type="gramEnd"/>
      <w:r w:rsidR="00B3665F">
        <w:rPr>
          <w:rFonts w:hint="eastAsia"/>
        </w:rPr>
        <w:t>78.2</w:t>
      </w:r>
      <w:r w:rsidR="0036611C" w:rsidRPr="002F059B">
        <w:t>%</w:t>
      </w:r>
      <w:r w:rsidR="002D0D63" w:rsidRPr="002F059B">
        <w:t>及</w:t>
      </w:r>
      <w:r w:rsidR="00B3665F">
        <w:rPr>
          <w:rFonts w:hint="eastAsia"/>
        </w:rPr>
        <w:t>6</w:t>
      </w:r>
      <w:r w:rsidR="00482F9B">
        <w:rPr>
          <w:rFonts w:hint="eastAsia"/>
        </w:rPr>
        <w:t>5.2</w:t>
      </w:r>
      <w:r w:rsidR="0036611C" w:rsidRPr="002F059B">
        <w:t>%</w:t>
      </w:r>
      <w:r w:rsidR="008B393D" w:rsidRPr="002F059B">
        <w:t>。</w:t>
      </w:r>
    </w:p>
    <w:p w:rsidR="008B393D" w:rsidRDefault="008B393D" w:rsidP="00F47FEC">
      <w:pPr>
        <w:pStyle w:val="a8"/>
        <w:spacing w:beforeLines="50" w:before="120" w:afterLines="150" w:after="360" w:line="400" w:lineRule="exact"/>
        <w:ind w:left="516" w:firstLine="488"/>
        <w:jc w:val="both"/>
      </w:pPr>
      <w:proofErr w:type="gramStart"/>
      <w:r w:rsidRPr="002F059B">
        <w:t>卸量高於裝量</w:t>
      </w:r>
      <w:proofErr w:type="gramEnd"/>
      <w:r w:rsidRPr="002F059B">
        <w:t>之主要港口有</w:t>
      </w:r>
      <w:proofErr w:type="gramStart"/>
      <w:r w:rsidRPr="002F059B">
        <w:t>臺</w:t>
      </w:r>
      <w:proofErr w:type="gramEnd"/>
      <w:r w:rsidRPr="002F059B">
        <w:t>中</w:t>
      </w:r>
      <w:r w:rsidR="00213A76" w:rsidRPr="002F059B">
        <w:t>港</w:t>
      </w:r>
      <w:r w:rsidRPr="002F059B">
        <w:t>、基隆</w:t>
      </w:r>
      <w:r w:rsidR="00213A76" w:rsidRPr="002F059B">
        <w:t>港</w:t>
      </w:r>
      <w:r w:rsidR="00CE6146" w:rsidRPr="002F059B">
        <w:t>、</w:t>
      </w:r>
      <w:proofErr w:type="gramStart"/>
      <w:r w:rsidR="00B3665F" w:rsidRPr="002F059B">
        <w:t>臺</w:t>
      </w:r>
      <w:proofErr w:type="gramEnd"/>
      <w:r w:rsidR="00B3665F" w:rsidRPr="002F059B">
        <w:t>北港、</w:t>
      </w:r>
      <w:r w:rsidR="00CE6146" w:rsidRPr="002F059B">
        <w:t>料羅港</w:t>
      </w:r>
      <w:r w:rsidR="003B73D6" w:rsidRPr="002F059B">
        <w:t>、</w:t>
      </w:r>
      <w:r w:rsidR="00DD6A9F" w:rsidRPr="002F059B">
        <w:t>馬公港、</w:t>
      </w:r>
      <w:r w:rsidR="006F4D7A" w:rsidRPr="002F059B">
        <w:t>龍門港</w:t>
      </w:r>
      <w:r w:rsidR="003B73D6" w:rsidRPr="002F059B">
        <w:t>等</w:t>
      </w:r>
      <w:r w:rsidR="003D52EE" w:rsidRPr="002F059B">
        <w:t>，分別多出</w:t>
      </w:r>
      <w:r w:rsidR="00BD7EB4" w:rsidRPr="002F059B">
        <w:t>4</w:t>
      </w:r>
      <w:r w:rsidR="00B3665F">
        <w:rPr>
          <w:rFonts w:hint="eastAsia"/>
        </w:rPr>
        <w:t>02</w:t>
      </w:r>
      <w:r w:rsidR="003D52EE" w:rsidRPr="002F059B">
        <w:t>萬公噸、</w:t>
      </w:r>
      <w:r w:rsidR="00BD7EB4" w:rsidRPr="002F059B">
        <w:t>1</w:t>
      </w:r>
      <w:r w:rsidR="00B3665F">
        <w:rPr>
          <w:rFonts w:hint="eastAsia"/>
        </w:rPr>
        <w:t>11</w:t>
      </w:r>
      <w:r w:rsidR="003D52EE" w:rsidRPr="002F059B">
        <w:t>萬公噸、</w:t>
      </w:r>
      <w:r w:rsidR="00B3665F">
        <w:rPr>
          <w:rFonts w:hint="eastAsia"/>
        </w:rPr>
        <w:t>34</w:t>
      </w:r>
      <w:r w:rsidR="003D52EE" w:rsidRPr="002F059B">
        <w:t>萬公噸、</w:t>
      </w:r>
      <w:r w:rsidR="00B3665F">
        <w:rPr>
          <w:rFonts w:hint="eastAsia"/>
        </w:rPr>
        <w:t>24</w:t>
      </w:r>
      <w:r w:rsidR="003D52EE" w:rsidRPr="002F059B">
        <w:t>萬公噸、</w:t>
      </w:r>
      <w:r w:rsidR="003D52EE" w:rsidRPr="002F059B">
        <w:t>18</w:t>
      </w:r>
      <w:r w:rsidR="003D52EE" w:rsidRPr="002F059B">
        <w:t>萬公噸</w:t>
      </w:r>
      <w:r w:rsidR="00B3665F" w:rsidRPr="002F059B">
        <w:t>及</w:t>
      </w:r>
      <w:r w:rsidR="0063765F" w:rsidRPr="002F059B">
        <w:t>1</w:t>
      </w:r>
      <w:r w:rsidR="00B3665F">
        <w:rPr>
          <w:rFonts w:hint="eastAsia"/>
        </w:rPr>
        <w:t>2</w:t>
      </w:r>
      <w:r w:rsidR="0063765F" w:rsidRPr="002F059B">
        <w:t>萬公噸</w:t>
      </w:r>
      <w:r w:rsidRPr="002F059B">
        <w:t>。</w:t>
      </w:r>
      <w:r w:rsidR="00E13E5D">
        <w:rPr>
          <w:rFonts w:hint="eastAsia"/>
        </w:rPr>
        <w:t>其中</w:t>
      </w:r>
      <w:r w:rsidRPr="002F059B">
        <w:t>運到</w:t>
      </w:r>
      <w:proofErr w:type="gramStart"/>
      <w:r w:rsidRPr="002F059B">
        <w:t>臺</w:t>
      </w:r>
      <w:proofErr w:type="gramEnd"/>
      <w:r w:rsidRPr="002F059B">
        <w:t>中</w:t>
      </w:r>
      <w:r w:rsidR="00E13E5D">
        <w:rPr>
          <w:rFonts w:hint="eastAsia"/>
        </w:rPr>
        <w:t>及基隆</w:t>
      </w:r>
      <w:r w:rsidRPr="002F059B">
        <w:t>港的貨物主要來自</w:t>
      </w:r>
      <w:r w:rsidR="00BD7EB4" w:rsidRPr="002F059B">
        <w:t>高雄港</w:t>
      </w:r>
      <w:r w:rsidR="00E13E5D">
        <w:rPr>
          <w:rFonts w:hint="eastAsia"/>
        </w:rPr>
        <w:t>及</w:t>
      </w:r>
      <w:r w:rsidR="00BD7EB4" w:rsidRPr="002F059B">
        <w:t>花蓮港</w:t>
      </w:r>
      <w:r w:rsidRPr="002F059B">
        <w:t>；運</w:t>
      </w:r>
      <w:r w:rsidR="00E13E5D">
        <w:rPr>
          <w:rFonts w:hint="eastAsia"/>
        </w:rPr>
        <w:t>至</w:t>
      </w:r>
      <w:r w:rsidR="00BD7EB4" w:rsidRPr="002F059B">
        <w:t>深澳港、</w:t>
      </w:r>
      <w:proofErr w:type="gramStart"/>
      <w:r w:rsidR="00B3665F" w:rsidRPr="002F059B">
        <w:t>臺</w:t>
      </w:r>
      <w:proofErr w:type="gramEnd"/>
      <w:r w:rsidR="00B3665F" w:rsidRPr="002F059B">
        <w:t>北港</w:t>
      </w:r>
      <w:r w:rsidR="00BD7EB4" w:rsidRPr="002F059B">
        <w:t>及馬公港</w:t>
      </w:r>
      <w:r w:rsidRPr="002F059B">
        <w:t>的貨物</w:t>
      </w:r>
      <w:r w:rsidR="00605C84" w:rsidRPr="002F059B">
        <w:t>則</w:t>
      </w:r>
      <w:r w:rsidRPr="002F059B">
        <w:t>全部來自高雄港。</w:t>
      </w:r>
    </w:p>
    <w:p w:rsidR="00DA0EF0" w:rsidRDefault="00255B14" w:rsidP="00DA0EF0">
      <w:pPr>
        <w:adjustRightInd/>
        <w:spacing w:line="240" w:lineRule="auto"/>
        <w:ind w:leftChars="100" w:left="240"/>
        <w:textAlignment w:val="auto"/>
        <w:rPr>
          <w:rFonts w:ascii="Arial Narrow" w:eastAsia="微軟正黑體" w:hAnsi="Arial Narrow"/>
          <w:kern w:val="2"/>
          <w:sz w:val="20"/>
          <w:szCs w:val="16"/>
        </w:rPr>
      </w:pPr>
      <w:r>
        <w:rPr>
          <w:noProof/>
        </w:rPr>
        <w:drawing>
          <wp:inline distT="0" distB="0" distL="0" distR="0" wp14:anchorId="5710C7C3" wp14:editId="39CC74FB">
            <wp:extent cx="5490000" cy="3592800"/>
            <wp:effectExtent l="0" t="0" r="0" b="8255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M$17" spid="_x0000_s20761"/>
                        </a:ext>
                      </a:extLst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3592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C6" w:rsidRPr="001C11CD" w:rsidRDefault="007F49C6" w:rsidP="00DA0EF0">
      <w:pPr>
        <w:adjustRightInd/>
        <w:spacing w:beforeLines="10" w:before="24" w:line="240" w:lineRule="exact"/>
        <w:ind w:leftChars="100" w:left="240"/>
        <w:textAlignment w:val="auto"/>
        <w:rPr>
          <w:rFonts w:ascii="Arial Narrow" w:eastAsia="微軟正黑體" w:hAnsi="Arial Narrow"/>
          <w:kern w:val="2"/>
          <w:sz w:val="20"/>
          <w:szCs w:val="16"/>
        </w:rPr>
      </w:pPr>
      <w:r w:rsidRPr="001C11CD">
        <w:rPr>
          <w:rFonts w:ascii="Arial Narrow" w:eastAsia="微軟正黑體" w:hAnsi="Arial Narrow"/>
          <w:kern w:val="2"/>
          <w:sz w:val="20"/>
          <w:szCs w:val="16"/>
        </w:rPr>
        <w:t>說明</w:t>
      </w:r>
      <w:r w:rsidR="0096575B" w:rsidRPr="001C11CD">
        <w:rPr>
          <w:rFonts w:ascii="Arial Narrow" w:eastAsia="微軟正黑體" w:hAnsi="Arial Narrow"/>
          <w:kern w:val="2"/>
          <w:sz w:val="20"/>
          <w:szCs w:val="16"/>
        </w:rPr>
        <w:t>：</w:t>
      </w:r>
      <w:r w:rsidRPr="001C11CD">
        <w:rPr>
          <w:rFonts w:ascii="Arial Narrow" w:eastAsia="微軟正黑體" w:hAnsi="Arial Narrow"/>
          <w:kern w:val="2"/>
          <w:sz w:val="20"/>
          <w:szCs w:val="16"/>
        </w:rPr>
        <w:t>本表因四捨五入至萬公噸</w:t>
      </w:r>
      <w:r w:rsidR="00DE58EF" w:rsidRPr="001C11CD">
        <w:rPr>
          <w:rFonts w:ascii="Arial Narrow" w:eastAsia="微軟正黑體" w:hAnsi="Arial Narrow"/>
          <w:kern w:val="2"/>
          <w:sz w:val="20"/>
          <w:szCs w:val="16"/>
        </w:rPr>
        <w:t>，</w:t>
      </w:r>
      <w:r w:rsidR="008B4703">
        <w:rPr>
          <w:rFonts w:ascii="Arial Narrow" w:eastAsia="微軟正黑體" w:hAnsi="Arial Narrow"/>
          <w:kern w:val="2"/>
          <w:sz w:val="20"/>
          <w:szCs w:val="16"/>
        </w:rPr>
        <w:t>致總計與各港合計</w:t>
      </w:r>
      <w:bookmarkStart w:id="0" w:name="_GoBack"/>
      <w:bookmarkEnd w:id="0"/>
      <w:r w:rsidRPr="001C11CD">
        <w:rPr>
          <w:rFonts w:ascii="Arial Narrow" w:eastAsia="微軟正黑體" w:hAnsi="Arial Narrow"/>
          <w:kern w:val="2"/>
          <w:sz w:val="20"/>
          <w:szCs w:val="16"/>
        </w:rPr>
        <w:t>略有差異。</w:t>
      </w:r>
    </w:p>
    <w:p w:rsidR="00F47FEC" w:rsidRDefault="00CE21FB" w:rsidP="00A80213">
      <w:pPr>
        <w:pStyle w:val="a3"/>
        <w:spacing w:beforeLines="50" w:afterLines="50" w:after="120" w:line="480" w:lineRule="exact"/>
        <w:ind w:right="34"/>
        <w:rPr>
          <w:rFonts w:eastAsia="新細明體"/>
        </w:rPr>
      </w:pPr>
      <w:r w:rsidRPr="002F059B">
        <w:rPr>
          <w:rFonts w:eastAsia="新細明體"/>
        </w:rPr>
        <w:t xml:space="preserve"> </w:t>
      </w:r>
      <w:r w:rsidR="00F47FEC">
        <w:rPr>
          <w:rFonts w:eastAsia="新細明體"/>
        </w:rPr>
        <w:br w:type="page"/>
      </w:r>
    </w:p>
    <w:p w:rsidR="008B393D" w:rsidRPr="002F059B" w:rsidRDefault="008B393D" w:rsidP="00A80213">
      <w:pPr>
        <w:pStyle w:val="a3"/>
        <w:spacing w:beforeLines="50" w:afterLines="50" w:after="120" w:line="480" w:lineRule="exact"/>
        <w:ind w:right="34"/>
        <w:rPr>
          <w:rFonts w:eastAsia="新細明體"/>
        </w:rPr>
      </w:pPr>
      <w:r w:rsidRPr="002F059B">
        <w:rPr>
          <w:rFonts w:eastAsia="新細明體"/>
        </w:rPr>
        <w:lastRenderedPageBreak/>
        <w:t>(</w:t>
      </w:r>
      <w:r w:rsidRPr="002F059B">
        <w:rPr>
          <w:rFonts w:eastAsia="新細明體"/>
        </w:rPr>
        <w:t>二</w:t>
      </w:r>
      <w:r w:rsidRPr="002F059B">
        <w:rPr>
          <w:rFonts w:eastAsia="新細明體"/>
        </w:rPr>
        <w:t>)</w:t>
      </w:r>
      <w:r w:rsidR="00C23BF6">
        <w:rPr>
          <w:rFonts w:eastAsia="新細明體" w:hint="eastAsia"/>
        </w:rPr>
        <w:t>各</w:t>
      </w:r>
      <w:r w:rsidR="00C23BF6" w:rsidRPr="002F059B">
        <w:rPr>
          <w:rFonts w:eastAsia="新細明體"/>
        </w:rPr>
        <w:t>航線</w:t>
      </w:r>
      <w:r w:rsidR="0095568B" w:rsidRPr="002F059B">
        <w:rPr>
          <w:rFonts w:eastAsia="新細明體"/>
        </w:rPr>
        <w:t>運</w:t>
      </w:r>
      <w:r w:rsidR="009B75FA" w:rsidRPr="002F059B">
        <w:rPr>
          <w:rFonts w:eastAsia="新細明體"/>
        </w:rPr>
        <w:t>量</w:t>
      </w:r>
      <w:r w:rsidRPr="002F059B">
        <w:rPr>
          <w:rFonts w:eastAsia="新細明體"/>
        </w:rPr>
        <w:t>及運費率</w:t>
      </w:r>
    </w:p>
    <w:p w:rsidR="008B393D" w:rsidRPr="002F059B" w:rsidRDefault="0011674B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國內水上貨運</w:t>
      </w:r>
      <w:r w:rsidR="009B75FA" w:rsidRPr="002F059B">
        <w:rPr>
          <w:rFonts w:ascii="Times New Roman"/>
        </w:rPr>
        <w:t>總</w:t>
      </w:r>
      <w:r w:rsidR="0095568B" w:rsidRPr="002F059B">
        <w:rPr>
          <w:rFonts w:ascii="Times New Roman"/>
        </w:rPr>
        <w:t>運</w:t>
      </w:r>
      <w:r w:rsidR="009B75FA" w:rsidRPr="002F059B">
        <w:rPr>
          <w:rFonts w:ascii="Times New Roman"/>
        </w:rPr>
        <w:t>量</w:t>
      </w:r>
      <w:r w:rsidR="006B1067" w:rsidRPr="002F059B">
        <w:rPr>
          <w:rFonts w:ascii="Times New Roman"/>
        </w:rPr>
        <w:t>1,</w:t>
      </w:r>
      <w:r w:rsidR="007A28E0">
        <w:rPr>
          <w:rFonts w:ascii="Times New Roman" w:hint="eastAsia"/>
        </w:rPr>
        <w:t>049</w:t>
      </w:r>
      <w:r w:rsidR="008B393D" w:rsidRPr="002F059B">
        <w:rPr>
          <w:rFonts w:ascii="Times New Roman"/>
        </w:rPr>
        <w:t>萬公噸，平均運費率為每噸海浬</w:t>
      </w:r>
      <w:r w:rsidR="008B393D" w:rsidRPr="002F059B">
        <w:rPr>
          <w:rFonts w:ascii="Times New Roman"/>
        </w:rPr>
        <w:t>1.</w:t>
      </w:r>
      <w:r w:rsidR="000954D7" w:rsidRPr="002F059B">
        <w:rPr>
          <w:rFonts w:ascii="Times New Roman"/>
        </w:rPr>
        <w:t>5</w:t>
      </w:r>
      <w:r w:rsidR="008B393D" w:rsidRPr="002F059B">
        <w:rPr>
          <w:rFonts w:ascii="Times New Roman"/>
        </w:rPr>
        <w:t>元，</w:t>
      </w:r>
      <w:r w:rsidR="007A28E0">
        <w:rPr>
          <w:rFonts w:ascii="Times New Roman" w:hint="eastAsia"/>
        </w:rPr>
        <w:t>與</w:t>
      </w:r>
      <w:r>
        <w:rPr>
          <w:rFonts w:ascii="Times New Roman"/>
        </w:rPr>
        <w:t>105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之</w:t>
      </w:r>
      <w:r w:rsidR="008B393D" w:rsidRPr="002F059B">
        <w:rPr>
          <w:rFonts w:ascii="Times New Roman"/>
        </w:rPr>
        <w:t>1.</w:t>
      </w:r>
      <w:r w:rsidR="007A28E0">
        <w:rPr>
          <w:rFonts w:ascii="Times New Roman" w:hint="eastAsia"/>
        </w:rPr>
        <w:t>5</w:t>
      </w:r>
      <w:r w:rsidR="008B393D" w:rsidRPr="002F059B">
        <w:rPr>
          <w:rFonts w:ascii="Times New Roman"/>
        </w:rPr>
        <w:t>元</w:t>
      </w:r>
      <w:r w:rsidR="007A28E0">
        <w:rPr>
          <w:rFonts w:ascii="Times New Roman" w:hint="eastAsia"/>
        </w:rPr>
        <w:t>持平</w:t>
      </w:r>
      <w:r w:rsidR="003C454A" w:rsidRPr="002F059B">
        <w:rPr>
          <w:rFonts w:ascii="Times New Roman"/>
        </w:rPr>
        <w:t>；每公噸為</w:t>
      </w:r>
      <w:r w:rsidR="000954D7" w:rsidRPr="002F059B">
        <w:rPr>
          <w:rFonts w:ascii="Times New Roman"/>
        </w:rPr>
        <w:t>2</w:t>
      </w:r>
      <w:r w:rsidR="007A28E0">
        <w:rPr>
          <w:rFonts w:ascii="Times New Roman" w:hint="eastAsia"/>
        </w:rPr>
        <w:t>58.1</w:t>
      </w:r>
      <w:r w:rsidR="003C454A" w:rsidRPr="002F059B">
        <w:rPr>
          <w:rFonts w:ascii="Times New Roman"/>
        </w:rPr>
        <w:t>元，較</w:t>
      </w:r>
      <w:r>
        <w:rPr>
          <w:rFonts w:ascii="Times New Roman"/>
        </w:rPr>
        <w:t>105</w:t>
      </w:r>
      <w:r>
        <w:rPr>
          <w:rFonts w:ascii="Times New Roman"/>
        </w:rPr>
        <w:t>年</w:t>
      </w:r>
      <w:r w:rsidR="003C454A" w:rsidRPr="002F059B">
        <w:rPr>
          <w:rFonts w:ascii="Times New Roman"/>
        </w:rPr>
        <w:t>之</w:t>
      </w:r>
      <w:r w:rsidR="007A28E0" w:rsidRPr="002F059B">
        <w:rPr>
          <w:rFonts w:ascii="Times New Roman"/>
        </w:rPr>
        <w:t>249.9</w:t>
      </w:r>
      <w:r w:rsidR="003C454A" w:rsidRPr="002F059B">
        <w:rPr>
          <w:rFonts w:ascii="Times New Roman"/>
        </w:rPr>
        <w:t>元，</w:t>
      </w:r>
      <w:r w:rsidR="000954D7" w:rsidRPr="002F059B">
        <w:rPr>
          <w:rFonts w:ascii="Times New Roman"/>
        </w:rPr>
        <w:t>增</w:t>
      </w:r>
      <w:r w:rsidR="007A28E0">
        <w:rPr>
          <w:rFonts w:ascii="Times New Roman" w:hint="eastAsia"/>
        </w:rPr>
        <w:t>8.2</w:t>
      </w:r>
      <w:r w:rsidR="003C454A" w:rsidRPr="002F059B">
        <w:rPr>
          <w:rFonts w:ascii="Times New Roman"/>
        </w:rPr>
        <w:t>元</w:t>
      </w:r>
      <w:r w:rsidR="008B393D" w:rsidRPr="002F059B">
        <w:rPr>
          <w:rFonts w:ascii="Times New Roman"/>
        </w:rPr>
        <w:t>。</w:t>
      </w:r>
    </w:p>
    <w:p w:rsidR="008B393D" w:rsidRDefault="008B393D" w:rsidP="00F25C85">
      <w:pPr>
        <w:pStyle w:val="a5"/>
        <w:tabs>
          <w:tab w:val="left" w:pos="2552"/>
          <w:tab w:val="left" w:pos="2835"/>
          <w:tab w:val="left" w:pos="3402"/>
          <w:tab w:val="left" w:pos="3969"/>
        </w:tabs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國內水上貨運航線分為本島及離島</w:t>
      </w:r>
      <w:r w:rsidR="009B75FA" w:rsidRPr="002F059B">
        <w:rPr>
          <w:rFonts w:ascii="Times New Roman"/>
        </w:rPr>
        <w:t>航線</w:t>
      </w:r>
      <w:r w:rsidRPr="002F059B">
        <w:rPr>
          <w:rFonts w:ascii="Times New Roman"/>
        </w:rPr>
        <w:t>二類，凡</w:t>
      </w:r>
      <w:r w:rsidR="00C23BF6">
        <w:rPr>
          <w:rFonts w:ascii="Times New Roman"/>
        </w:rPr>
        <w:t>航線</w:t>
      </w:r>
      <w:r w:rsidR="004A6FB6">
        <w:rPr>
          <w:rFonts w:ascii="Times New Roman" w:hint="eastAsia"/>
        </w:rPr>
        <w:t>之</w:t>
      </w:r>
      <w:r w:rsidR="00C23BF6">
        <w:rPr>
          <w:rFonts w:ascii="Times New Roman"/>
        </w:rPr>
        <w:t>起訖點均</w:t>
      </w:r>
      <w:r w:rsidR="004A6FB6">
        <w:rPr>
          <w:rFonts w:ascii="Times New Roman" w:hint="eastAsia"/>
        </w:rPr>
        <w:t>位於</w:t>
      </w:r>
      <w:r w:rsidR="00C23BF6">
        <w:rPr>
          <w:rFonts w:ascii="Times New Roman"/>
        </w:rPr>
        <w:t>臺灣</w:t>
      </w:r>
      <w:proofErr w:type="gramStart"/>
      <w:r w:rsidR="00C23BF6">
        <w:rPr>
          <w:rFonts w:ascii="Times New Roman"/>
        </w:rPr>
        <w:t>本島者</w:t>
      </w:r>
      <w:proofErr w:type="gramEnd"/>
      <w:r w:rsidR="00C23BF6">
        <w:rPr>
          <w:rFonts w:ascii="Times New Roman"/>
        </w:rPr>
        <w:t>，</w:t>
      </w:r>
      <w:r w:rsidR="004A6FB6">
        <w:rPr>
          <w:rFonts w:ascii="Times New Roman" w:hint="eastAsia"/>
        </w:rPr>
        <w:t>屬於</w:t>
      </w:r>
      <w:r w:rsidRPr="002F059B">
        <w:rPr>
          <w:rFonts w:ascii="Times New Roman"/>
        </w:rPr>
        <w:t>本島航線</w:t>
      </w:r>
      <w:r w:rsidR="00C23BF6">
        <w:rPr>
          <w:rFonts w:ascii="Times New Roman" w:hint="eastAsia"/>
        </w:rPr>
        <w:t>；</w:t>
      </w:r>
      <w:r w:rsidR="00C23BF6" w:rsidRPr="002F059B">
        <w:rPr>
          <w:rFonts w:ascii="Times New Roman"/>
        </w:rPr>
        <w:t>航線起訖點</w:t>
      </w:r>
      <w:r w:rsidR="00B04CAC">
        <w:rPr>
          <w:rFonts w:ascii="Times New Roman" w:hint="eastAsia"/>
        </w:rPr>
        <w:t>之</w:t>
      </w:r>
      <w:proofErr w:type="gramStart"/>
      <w:r w:rsidR="00C23BF6" w:rsidRPr="002F059B">
        <w:rPr>
          <w:rFonts w:ascii="Times New Roman"/>
        </w:rPr>
        <w:t>一不</w:t>
      </w:r>
      <w:proofErr w:type="gramEnd"/>
      <w:r w:rsidR="00B04CAC">
        <w:rPr>
          <w:rFonts w:ascii="Times New Roman" w:hint="eastAsia"/>
        </w:rPr>
        <w:t>位於</w:t>
      </w:r>
      <w:r w:rsidR="00C23BF6" w:rsidRPr="002F059B">
        <w:rPr>
          <w:rFonts w:ascii="Times New Roman"/>
        </w:rPr>
        <w:t>臺灣</w:t>
      </w:r>
      <w:proofErr w:type="gramStart"/>
      <w:r w:rsidR="00C23BF6" w:rsidRPr="002F059B">
        <w:rPr>
          <w:rFonts w:ascii="Times New Roman"/>
        </w:rPr>
        <w:t>本島者</w:t>
      </w:r>
      <w:proofErr w:type="gramEnd"/>
      <w:r w:rsidR="00C23BF6" w:rsidRPr="002F059B">
        <w:rPr>
          <w:rFonts w:ascii="Times New Roman"/>
        </w:rPr>
        <w:t>，歸為離島航線</w:t>
      </w:r>
      <w:r w:rsidRPr="002F059B">
        <w:rPr>
          <w:rFonts w:ascii="Times New Roman"/>
        </w:rPr>
        <w:t>。</w:t>
      </w:r>
      <w:r w:rsidR="0011674B">
        <w:rPr>
          <w:rFonts w:ascii="Times New Roman"/>
        </w:rPr>
        <w:t>106</w:t>
      </w:r>
      <w:r w:rsidR="0011674B">
        <w:rPr>
          <w:rFonts w:ascii="Times New Roman"/>
        </w:rPr>
        <w:t>年</w:t>
      </w:r>
      <w:r w:rsidRPr="002F059B">
        <w:rPr>
          <w:rFonts w:ascii="Times New Roman"/>
        </w:rPr>
        <w:t>本島航線</w:t>
      </w:r>
      <w:r w:rsidR="0095568B" w:rsidRPr="002F059B">
        <w:rPr>
          <w:rFonts w:ascii="Times New Roman"/>
        </w:rPr>
        <w:t>運</w:t>
      </w:r>
      <w:r w:rsidR="00D642E2" w:rsidRPr="002F059B">
        <w:rPr>
          <w:rFonts w:ascii="Times New Roman"/>
        </w:rPr>
        <w:t>量</w:t>
      </w:r>
      <w:r w:rsidRPr="002F059B">
        <w:rPr>
          <w:rFonts w:ascii="Times New Roman"/>
        </w:rPr>
        <w:t>為</w:t>
      </w:r>
      <w:r w:rsidR="00DD7CBD">
        <w:rPr>
          <w:rFonts w:ascii="Times New Roman" w:hint="eastAsia"/>
        </w:rPr>
        <w:t>956</w:t>
      </w:r>
      <w:r w:rsidRPr="002F059B">
        <w:rPr>
          <w:rFonts w:ascii="Times New Roman"/>
        </w:rPr>
        <w:t>萬公噸，</w:t>
      </w:r>
      <w:r w:rsidR="007F2F53" w:rsidRPr="002F059B">
        <w:rPr>
          <w:rFonts w:ascii="Times New Roman"/>
        </w:rPr>
        <w:t>較</w:t>
      </w:r>
      <w:r w:rsidR="0011674B">
        <w:rPr>
          <w:rFonts w:ascii="Times New Roman"/>
        </w:rPr>
        <w:t>105</w:t>
      </w:r>
      <w:r w:rsidR="0011674B">
        <w:rPr>
          <w:rFonts w:ascii="Times New Roman"/>
        </w:rPr>
        <w:t>年</w:t>
      </w:r>
      <w:r w:rsidR="009520A1" w:rsidRPr="002F059B">
        <w:rPr>
          <w:rFonts w:ascii="Times New Roman"/>
        </w:rPr>
        <w:t>減少</w:t>
      </w:r>
      <w:r w:rsidR="00DD7CBD">
        <w:rPr>
          <w:rFonts w:ascii="Times New Roman" w:hint="eastAsia"/>
        </w:rPr>
        <w:t>20</w:t>
      </w:r>
      <w:r w:rsidR="009B75FA" w:rsidRPr="002F059B">
        <w:rPr>
          <w:rFonts w:ascii="Times New Roman"/>
        </w:rPr>
        <w:t>萬公</w:t>
      </w:r>
      <w:r w:rsidR="0095568B" w:rsidRPr="002F059B">
        <w:rPr>
          <w:rFonts w:ascii="Times New Roman"/>
        </w:rPr>
        <w:t>噸</w:t>
      </w:r>
      <w:r w:rsidR="00991BA6" w:rsidRPr="002F059B">
        <w:rPr>
          <w:rFonts w:ascii="Times New Roman"/>
        </w:rPr>
        <w:t>（</w:t>
      </w:r>
      <w:r w:rsidR="009520A1" w:rsidRPr="002F059B">
        <w:rPr>
          <w:rFonts w:ascii="Times New Roman"/>
        </w:rPr>
        <w:t>-</w:t>
      </w:r>
      <w:r w:rsidR="00DD7CBD">
        <w:rPr>
          <w:rFonts w:ascii="Times New Roman" w:hint="eastAsia"/>
        </w:rPr>
        <w:t>2.1</w:t>
      </w:r>
      <w:r w:rsidR="0036611C" w:rsidRPr="002F059B">
        <w:rPr>
          <w:rFonts w:ascii="Times New Roman"/>
        </w:rPr>
        <w:t>%</w:t>
      </w:r>
      <w:r w:rsidR="00991BA6" w:rsidRPr="002F059B">
        <w:rPr>
          <w:rFonts w:ascii="Times New Roman"/>
        </w:rPr>
        <w:t>）</w:t>
      </w:r>
      <w:r w:rsidRPr="002F059B">
        <w:rPr>
          <w:rFonts w:ascii="Times New Roman"/>
        </w:rPr>
        <w:t>，占總</w:t>
      </w:r>
      <w:r w:rsidR="0095568B" w:rsidRPr="002F059B">
        <w:rPr>
          <w:rFonts w:ascii="Times New Roman"/>
        </w:rPr>
        <w:t>運</w:t>
      </w:r>
      <w:r w:rsidR="00D642E2" w:rsidRPr="002F059B">
        <w:rPr>
          <w:rFonts w:ascii="Times New Roman"/>
        </w:rPr>
        <w:t>量</w:t>
      </w:r>
      <w:r w:rsidRPr="002F059B">
        <w:rPr>
          <w:rFonts w:ascii="Times New Roman"/>
        </w:rPr>
        <w:t>之</w:t>
      </w:r>
      <w:r w:rsidR="00220454" w:rsidRPr="002F059B">
        <w:rPr>
          <w:rFonts w:ascii="Times New Roman"/>
        </w:rPr>
        <w:t>9</w:t>
      </w:r>
      <w:r w:rsidR="00F43E89" w:rsidRPr="002F059B">
        <w:rPr>
          <w:rFonts w:ascii="Times New Roman"/>
        </w:rPr>
        <w:t>1.</w:t>
      </w:r>
      <w:r w:rsidR="00DD7CBD">
        <w:rPr>
          <w:rFonts w:ascii="Times New Roman" w:hint="eastAsia"/>
        </w:rPr>
        <w:t>1</w:t>
      </w:r>
      <w:r w:rsidR="0036611C" w:rsidRPr="002F059B">
        <w:rPr>
          <w:rFonts w:ascii="Times New Roman"/>
        </w:rPr>
        <w:t>%</w:t>
      </w:r>
      <w:r w:rsidR="00F43E89" w:rsidRPr="002F059B">
        <w:rPr>
          <w:rFonts w:ascii="Times New Roman"/>
        </w:rPr>
        <w:t>；</w:t>
      </w:r>
      <w:r w:rsidRPr="002F059B">
        <w:rPr>
          <w:rFonts w:ascii="Times New Roman"/>
        </w:rPr>
        <w:t>離島</w:t>
      </w:r>
      <w:r w:rsidR="009B75FA" w:rsidRPr="002F059B">
        <w:rPr>
          <w:rFonts w:ascii="Times New Roman"/>
        </w:rPr>
        <w:t>航線</w:t>
      </w:r>
      <w:r w:rsidR="00A34BD0" w:rsidRPr="002F059B">
        <w:rPr>
          <w:rFonts w:ascii="Times New Roman"/>
        </w:rPr>
        <w:t>（含本島至離島、離島至本島</w:t>
      </w:r>
      <w:r w:rsidR="00211BF1" w:rsidRPr="002F059B">
        <w:rPr>
          <w:rFonts w:ascii="Times New Roman"/>
        </w:rPr>
        <w:t>及</w:t>
      </w:r>
      <w:r w:rsidR="00A34BD0" w:rsidRPr="002F059B">
        <w:rPr>
          <w:rFonts w:ascii="Times New Roman"/>
        </w:rPr>
        <w:t>離島至離島</w:t>
      </w:r>
      <w:r w:rsidR="00211BF1" w:rsidRPr="002F059B">
        <w:rPr>
          <w:rFonts w:ascii="Times New Roman"/>
        </w:rPr>
        <w:t>航線</w:t>
      </w:r>
      <w:r w:rsidR="00A34BD0" w:rsidRPr="002F059B">
        <w:rPr>
          <w:rFonts w:ascii="Times New Roman"/>
        </w:rPr>
        <w:t>）</w:t>
      </w:r>
      <w:r w:rsidR="0095568B" w:rsidRPr="002F059B">
        <w:rPr>
          <w:rFonts w:ascii="Times New Roman"/>
        </w:rPr>
        <w:t>運</w:t>
      </w:r>
      <w:r w:rsidR="00D642E2" w:rsidRPr="002F059B">
        <w:rPr>
          <w:rFonts w:ascii="Times New Roman"/>
        </w:rPr>
        <w:t>量</w:t>
      </w:r>
      <w:r w:rsidRPr="002F059B">
        <w:rPr>
          <w:rFonts w:ascii="Times New Roman"/>
        </w:rPr>
        <w:t>為</w:t>
      </w:r>
      <w:r w:rsidR="009520A1" w:rsidRPr="002F059B">
        <w:rPr>
          <w:rFonts w:ascii="Times New Roman"/>
        </w:rPr>
        <w:t>9</w:t>
      </w:r>
      <w:r w:rsidR="00DD7CBD">
        <w:rPr>
          <w:rFonts w:ascii="Times New Roman" w:hint="eastAsia"/>
        </w:rPr>
        <w:t>3</w:t>
      </w:r>
      <w:r w:rsidRPr="002F059B">
        <w:rPr>
          <w:rFonts w:ascii="Times New Roman"/>
        </w:rPr>
        <w:t>萬公噸，</w:t>
      </w:r>
      <w:r w:rsidR="007F2F53" w:rsidRPr="002F059B">
        <w:rPr>
          <w:rFonts w:ascii="Times New Roman"/>
        </w:rPr>
        <w:t>較</w:t>
      </w:r>
      <w:r w:rsidR="0011674B">
        <w:rPr>
          <w:rFonts w:ascii="Times New Roman"/>
        </w:rPr>
        <w:t>105</w:t>
      </w:r>
      <w:r w:rsidR="0011674B">
        <w:rPr>
          <w:rFonts w:ascii="Times New Roman"/>
        </w:rPr>
        <w:t>年</w:t>
      </w:r>
      <w:r w:rsidR="00DD7CBD">
        <w:rPr>
          <w:rFonts w:ascii="Times New Roman" w:hint="eastAsia"/>
        </w:rPr>
        <w:t>減少</w:t>
      </w:r>
      <w:r w:rsidR="00E544DE">
        <w:rPr>
          <w:rFonts w:ascii="Times New Roman" w:hint="eastAsia"/>
        </w:rPr>
        <w:t>1</w:t>
      </w:r>
      <w:r w:rsidR="008C5B57" w:rsidRPr="002F059B">
        <w:rPr>
          <w:rFonts w:ascii="Times New Roman"/>
        </w:rPr>
        <w:t>萬公噸</w:t>
      </w:r>
      <w:r w:rsidR="003133BF" w:rsidRPr="002F059B">
        <w:rPr>
          <w:rFonts w:ascii="Times New Roman"/>
        </w:rPr>
        <w:t>（</w:t>
      </w:r>
      <w:r w:rsidR="00DD7CBD">
        <w:rPr>
          <w:rFonts w:ascii="Times New Roman" w:hint="eastAsia"/>
        </w:rPr>
        <w:t>-</w:t>
      </w:r>
      <w:r w:rsidR="007218B8">
        <w:rPr>
          <w:rFonts w:ascii="Times New Roman" w:hint="eastAsia"/>
        </w:rPr>
        <w:t>1</w:t>
      </w:r>
      <w:r w:rsidR="00E544DE">
        <w:rPr>
          <w:rFonts w:ascii="Times New Roman" w:hint="eastAsia"/>
        </w:rPr>
        <w:t>.5</w:t>
      </w:r>
      <w:r w:rsidR="0036611C" w:rsidRPr="002F059B">
        <w:rPr>
          <w:rFonts w:ascii="Times New Roman"/>
        </w:rPr>
        <w:t>%</w:t>
      </w:r>
      <w:r w:rsidR="003133BF" w:rsidRPr="002F059B">
        <w:rPr>
          <w:rFonts w:ascii="Times New Roman"/>
        </w:rPr>
        <w:t>）</w:t>
      </w:r>
      <w:r w:rsidRPr="002F059B">
        <w:rPr>
          <w:rFonts w:ascii="Times New Roman"/>
        </w:rPr>
        <w:t>，占總</w:t>
      </w:r>
      <w:r w:rsidR="00FE5F5C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Pr="002F059B">
        <w:rPr>
          <w:rFonts w:ascii="Times New Roman"/>
        </w:rPr>
        <w:t>之</w:t>
      </w:r>
      <w:r w:rsidR="00220454" w:rsidRPr="002F059B">
        <w:rPr>
          <w:rFonts w:ascii="Times New Roman"/>
        </w:rPr>
        <w:t>8.</w:t>
      </w:r>
      <w:r w:rsidR="007218B8">
        <w:rPr>
          <w:rFonts w:ascii="Times New Roman" w:hint="eastAsia"/>
        </w:rPr>
        <w:t>9</w:t>
      </w:r>
      <w:r w:rsidR="0036611C" w:rsidRPr="002F059B">
        <w:rPr>
          <w:rFonts w:ascii="Times New Roman"/>
        </w:rPr>
        <w:t>%</w:t>
      </w:r>
      <w:r w:rsidRPr="002F059B">
        <w:rPr>
          <w:rFonts w:ascii="Times New Roman"/>
        </w:rPr>
        <w:t>。</w:t>
      </w:r>
    </w:p>
    <w:p w:rsidR="00FD5FA8" w:rsidRPr="002F059B" w:rsidRDefault="00FD5FA8" w:rsidP="00FF70F6">
      <w:pPr>
        <w:pStyle w:val="a5"/>
        <w:tabs>
          <w:tab w:val="left" w:pos="2552"/>
          <w:tab w:val="left" w:pos="2835"/>
          <w:tab w:val="left" w:pos="3402"/>
          <w:tab w:val="left" w:pos="3969"/>
        </w:tabs>
        <w:spacing w:beforeLines="50" w:before="120" w:line="400" w:lineRule="exact"/>
        <w:ind w:left="278" w:firstLine="322"/>
        <w:jc w:val="both"/>
        <w:rPr>
          <w:rFonts w:ascii="Times New Roman"/>
        </w:rPr>
      </w:pPr>
    </w:p>
    <w:p w:rsidR="00CC414E" w:rsidRDefault="00DD4CD0" w:rsidP="00DD4CD0">
      <w:pPr>
        <w:pStyle w:val="a8"/>
        <w:tabs>
          <w:tab w:val="clear" w:pos="7727"/>
        </w:tabs>
        <w:spacing w:line="240" w:lineRule="auto"/>
        <w:ind w:leftChars="100" w:left="240" w:right="0" w:firstLine="0"/>
        <w:jc w:val="center"/>
        <w:rPr>
          <w:rFonts w:ascii="Arial Narrow" w:eastAsia="微軟正黑體" w:hAnsi="Arial Narrow"/>
          <w:sz w:val="20"/>
        </w:rPr>
      </w:pPr>
      <w:r>
        <w:rPr>
          <w:noProof/>
        </w:rPr>
        <w:drawing>
          <wp:inline distT="0" distB="0" distL="0" distR="0" wp14:anchorId="73B0A5A9" wp14:editId="5AD0347C">
            <wp:extent cx="5281200" cy="1800000"/>
            <wp:effectExtent l="0" t="0" r="0" b="0"/>
            <wp:docPr id="2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E$6" spid="_x0000_s21769"/>
                        </a:ext>
                      </a:extLst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18000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3D" w:rsidRPr="002F059B" w:rsidRDefault="008B393D" w:rsidP="00C23BF6">
      <w:pPr>
        <w:pStyle w:val="a6"/>
        <w:spacing w:beforeLines="150" w:before="360" w:line="400" w:lineRule="exact"/>
        <w:ind w:leftChars="200" w:left="480" w:firstLine="0"/>
        <w:rPr>
          <w:b/>
        </w:rPr>
      </w:pPr>
      <w:r w:rsidRPr="002F059B">
        <w:rPr>
          <w:b/>
        </w:rPr>
        <w:t>1.</w:t>
      </w:r>
      <w:r w:rsidR="00C23BF6">
        <w:rPr>
          <w:b/>
        </w:rPr>
        <w:t>本島航線</w:t>
      </w:r>
    </w:p>
    <w:p w:rsidR="008B393D" w:rsidRPr="002F059B" w:rsidRDefault="0011674B" w:rsidP="004A6FB6">
      <w:pPr>
        <w:pStyle w:val="a5"/>
        <w:spacing w:beforeLines="50" w:before="120" w:line="400" w:lineRule="exact"/>
        <w:ind w:leftChars="300" w:left="72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本島航線</w:t>
      </w:r>
      <w:r w:rsidR="0095568B" w:rsidRPr="002F059B">
        <w:rPr>
          <w:rFonts w:ascii="Times New Roman"/>
        </w:rPr>
        <w:t>運</w:t>
      </w:r>
      <w:r w:rsidR="00E246FC" w:rsidRPr="002F059B">
        <w:rPr>
          <w:rFonts w:ascii="Times New Roman"/>
        </w:rPr>
        <w:t>量</w:t>
      </w:r>
      <w:r w:rsidR="007218B8">
        <w:rPr>
          <w:rFonts w:ascii="Times New Roman" w:hint="eastAsia"/>
        </w:rPr>
        <w:t>956</w:t>
      </w:r>
      <w:r w:rsidR="003A6102" w:rsidRPr="002F059B">
        <w:rPr>
          <w:rFonts w:ascii="Times New Roman"/>
        </w:rPr>
        <w:t>萬公噸，</w:t>
      </w:r>
      <w:r w:rsidR="008B393D" w:rsidRPr="002F059B">
        <w:rPr>
          <w:rFonts w:ascii="Times New Roman"/>
        </w:rPr>
        <w:t>以</w:t>
      </w:r>
      <w:r w:rsidR="00CE21FB">
        <w:rPr>
          <w:rFonts w:hAnsi="新細明體" w:hint="eastAsia"/>
        </w:rPr>
        <w:t>「</w:t>
      </w:r>
      <w:r w:rsidR="002832E6" w:rsidRPr="002F059B">
        <w:rPr>
          <w:rFonts w:ascii="Times New Roman"/>
        </w:rPr>
        <w:t>高雄</w:t>
      </w:r>
      <w:r w:rsidR="008B393D" w:rsidRPr="002F059B">
        <w:rPr>
          <w:rFonts w:ascii="Times New Roman"/>
        </w:rPr>
        <w:t>港</w:t>
      </w:r>
      <w:r w:rsidR="004E248D" w:rsidRPr="002F059B">
        <w:rPr>
          <w:rFonts w:ascii="Times New Roman"/>
        </w:rPr>
        <w:t>－</w:t>
      </w:r>
      <w:proofErr w:type="gramStart"/>
      <w:r w:rsidR="006821BD" w:rsidRPr="002F059B">
        <w:rPr>
          <w:rFonts w:ascii="Times New Roman"/>
        </w:rPr>
        <w:t>臺</w:t>
      </w:r>
      <w:proofErr w:type="gramEnd"/>
      <w:r w:rsidR="006821BD" w:rsidRPr="002F059B">
        <w:rPr>
          <w:rFonts w:ascii="Times New Roman"/>
        </w:rPr>
        <w:t>中</w:t>
      </w:r>
      <w:r w:rsidR="008B393D" w:rsidRPr="002F059B">
        <w:rPr>
          <w:rFonts w:ascii="Times New Roman"/>
        </w:rPr>
        <w:t>港</w:t>
      </w:r>
      <w:r w:rsidR="00CE21FB">
        <w:rPr>
          <w:rFonts w:hAnsi="新細明體" w:hint="eastAsia"/>
        </w:rPr>
        <w:t>」</w:t>
      </w:r>
      <w:r w:rsidR="002832E6" w:rsidRPr="002F059B">
        <w:rPr>
          <w:rFonts w:ascii="Times New Roman"/>
        </w:rPr>
        <w:t>2</w:t>
      </w:r>
      <w:r w:rsidR="007218B8">
        <w:rPr>
          <w:rFonts w:ascii="Times New Roman" w:hint="eastAsia"/>
        </w:rPr>
        <w:t>08</w:t>
      </w:r>
      <w:r w:rsidR="00CA3E52" w:rsidRPr="002F059B">
        <w:rPr>
          <w:rFonts w:ascii="Times New Roman"/>
        </w:rPr>
        <w:t>萬公噸</w:t>
      </w:r>
      <w:r w:rsidR="008B393D" w:rsidRPr="002F059B">
        <w:rPr>
          <w:rFonts w:ascii="Times New Roman"/>
        </w:rPr>
        <w:t>最高，</w:t>
      </w:r>
      <w:r w:rsidR="00B04CAC">
        <w:rPr>
          <w:rFonts w:ascii="Times New Roman" w:hint="eastAsia"/>
        </w:rPr>
        <w:t>惟</w:t>
      </w:r>
      <w:r w:rsidR="00211BF1" w:rsidRPr="002F059B">
        <w:rPr>
          <w:rFonts w:ascii="Times New Roman"/>
        </w:rPr>
        <w:t>較</w:t>
      </w:r>
      <w:r>
        <w:rPr>
          <w:rFonts w:ascii="Times New Roman"/>
        </w:rPr>
        <w:t>105</w:t>
      </w:r>
      <w:r>
        <w:rPr>
          <w:rFonts w:ascii="Times New Roman"/>
        </w:rPr>
        <w:t>年</w:t>
      </w:r>
      <w:r w:rsidR="007218B8">
        <w:rPr>
          <w:rFonts w:ascii="Times New Roman" w:hint="eastAsia"/>
        </w:rPr>
        <w:t>減少</w:t>
      </w:r>
      <w:r w:rsidR="007218B8">
        <w:rPr>
          <w:rFonts w:ascii="Times New Roman" w:hint="eastAsia"/>
        </w:rPr>
        <w:t>15.5</w:t>
      </w:r>
      <w:r w:rsidR="0036611C" w:rsidRPr="002F059B">
        <w:rPr>
          <w:rFonts w:ascii="Times New Roman"/>
        </w:rPr>
        <w:t>%</w:t>
      </w:r>
      <w:r w:rsidR="008B393D" w:rsidRPr="002F059B">
        <w:rPr>
          <w:rFonts w:ascii="Times New Roman"/>
        </w:rPr>
        <w:t>，占全年本島航線總</w:t>
      </w:r>
      <w:r w:rsidR="0095568B" w:rsidRPr="002F059B">
        <w:rPr>
          <w:rFonts w:ascii="Times New Roman"/>
        </w:rPr>
        <w:t>運</w:t>
      </w:r>
      <w:r w:rsidR="00E246FC" w:rsidRPr="002F059B">
        <w:rPr>
          <w:rFonts w:ascii="Times New Roman"/>
        </w:rPr>
        <w:t>量</w:t>
      </w:r>
      <w:r w:rsidR="007218B8">
        <w:rPr>
          <w:rFonts w:ascii="Times New Roman" w:hint="eastAsia"/>
        </w:rPr>
        <w:t>21.7</w:t>
      </w:r>
      <w:r w:rsidR="0036611C" w:rsidRPr="002F059B">
        <w:rPr>
          <w:rFonts w:ascii="Times New Roman"/>
        </w:rPr>
        <w:t>%</w:t>
      </w:r>
      <w:r w:rsidR="007113EC" w:rsidRPr="002F059B">
        <w:rPr>
          <w:rFonts w:ascii="Times New Roman"/>
        </w:rPr>
        <w:t>；</w:t>
      </w:r>
      <w:r w:rsidR="008350E3">
        <w:rPr>
          <w:rFonts w:hAnsi="新細明體" w:hint="eastAsia"/>
        </w:rPr>
        <w:t>「</w:t>
      </w:r>
      <w:r w:rsidR="002832E6" w:rsidRPr="002F059B">
        <w:rPr>
          <w:rFonts w:ascii="Times New Roman"/>
        </w:rPr>
        <w:t>花蓮</w:t>
      </w:r>
      <w:r w:rsidR="008B393D" w:rsidRPr="002F059B">
        <w:rPr>
          <w:rFonts w:ascii="Times New Roman"/>
        </w:rPr>
        <w:t>港</w:t>
      </w:r>
      <w:r w:rsidR="004E248D" w:rsidRPr="002F059B">
        <w:rPr>
          <w:rFonts w:ascii="Times New Roman"/>
        </w:rPr>
        <w:t>－</w:t>
      </w:r>
      <w:proofErr w:type="gramStart"/>
      <w:r w:rsidR="008B393D" w:rsidRPr="002F059B">
        <w:rPr>
          <w:rFonts w:ascii="Times New Roman"/>
        </w:rPr>
        <w:t>臺</w:t>
      </w:r>
      <w:proofErr w:type="gramEnd"/>
      <w:r w:rsidR="008B393D" w:rsidRPr="002F059B">
        <w:rPr>
          <w:rFonts w:ascii="Times New Roman"/>
        </w:rPr>
        <w:t>中港</w:t>
      </w:r>
      <w:r w:rsidR="00CE21FB">
        <w:rPr>
          <w:rFonts w:hAnsi="新細明體" w:hint="eastAsia"/>
        </w:rPr>
        <w:t>」</w:t>
      </w:r>
      <w:r w:rsidR="007218B8">
        <w:rPr>
          <w:rFonts w:ascii="Times New Roman" w:hint="eastAsia"/>
        </w:rPr>
        <w:t>119</w:t>
      </w:r>
      <w:r w:rsidR="004E248D" w:rsidRPr="002F059B">
        <w:rPr>
          <w:rFonts w:ascii="Times New Roman"/>
        </w:rPr>
        <w:t>萬公噸居次</w:t>
      </w:r>
      <w:r w:rsidR="008B393D" w:rsidRPr="002F059B">
        <w:rPr>
          <w:rFonts w:ascii="Times New Roman"/>
        </w:rPr>
        <w:t>，占</w:t>
      </w:r>
      <w:r w:rsidR="007218B8">
        <w:rPr>
          <w:rFonts w:ascii="Times New Roman" w:hint="eastAsia"/>
        </w:rPr>
        <w:t>12.5</w:t>
      </w:r>
      <w:r w:rsidR="0036611C" w:rsidRPr="002F059B">
        <w:rPr>
          <w:rFonts w:ascii="Times New Roman"/>
        </w:rPr>
        <w:t>%</w:t>
      </w:r>
      <w:r w:rsidR="007113EC" w:rsidRPr="002F059B">
        <w:rPr>
          <w:rFonts w:ascii="Times New Roman"/>
        </w:rPr>
        <w:t>；</w:t>
      </w:r>
      <w:r w:rsidR="00CE21FB">
        <w:rPr>
          <w:rFonts w:hAnsi="新細明體" w:hint="eastAsia"/>
        </w:rPr>
        <w:t>「</w:t>
      </w:r>
      <w:r w:rsidR="006821BD" w:rsidRPr="002F059B">
        <w:rPr>
          <w:rFonts w:ascii="Times New Roman"/>
        </w:rPr>
        <w:t>花蓮</w:t>
      </w:r>
      <w:r w:rsidR="008B393D" w:rsidRPr="002F059B">
        <w:rPr>
          <w:rFonts w:ascii="Times New Roman"/>
        </w:rPr>
        <w:t>港</w:t>
      </w:r>
      <w:r w:rsidR="004E248D" w:rsidRPr="002F059B">
        <w:rPr>
          <w:rFonts w:ascii="Times New Roman"/>
        </w:rPr>
        <w:t>－高雄</w:t>
      </w:r>
      <w:r w:rsidR="008B393D" w:rsidRPr="002F059B">
        <w:rPr>
          <w:rFonts w:ascii="Times New Roman"/>
        </w:rPr>
        <w:t>港</w:t>
      </w:r>
      <w:r w:rsidR="00CE21FB">
        <w:rPr>
          <w:rFonts w:hAnsi="新細明體" w:hint="eastAsia"/>
        </w:rPr>
        <w:t>」</w:t>
      </w:r>
      <w:r w:rsidR="002832E6" w:rsidRPr="002F059B">
        <w:rPr>
          <w:rFonts w:ascii="Times New Roman"/>
        </w:rPr>
        <w:t>11</w:t>
      </w:r>
      <w:r w:rsidR="007218B8">
        <w:rPr>
          <w:rFonts w:ascii="Times New Roman" w:hint="eastAsia"/>
        </w:rPr>
        <w:t>1</w:t>
      </w:r>
      <w:r w:rsidR="008B393D" w:rsidRPr="002F059B">
        <w:rPr>
          <w:rFonts w:ascii="Times New Roman"/>
        </w:rPr>
        <w:t>萬公噸居第</w:t>
      </w:r>
      <w:r w:rsidR="004E248D" w:rsidRPr="002F059B">
        <w:rPr>
          <w:rFonts w:ascii="Times New Roman"/>
        </w:rPr>
        <w:t>3</w:t>
      </w:r>
      <w:r w:rsidR="008B393D" w:rsidRPr="002F059B">
        <w:rPr>
          <w:rFonts w:ascii="Times New Roman"/>
        </w:rPr>
        <w:t>，占</w:t>
      </w:r>
      <w:r w:rsidR="004E248D" w:rsidRPr="002F059B">
        <w:rPr>
          <w:rFonts w:ascii="Times New Roman"/>
        </w:rPr>
        <w:t>1</w:t>
      </w:r>
      <w:r w:rsidR="007218B8">
        <w:rPr>
          <w:rFonts w:ascii="Times New Roman" w:hint="eastAsia"/>
        </w:rPr>
        <w:t>1.6</w:t>
      </w:r>
      <w:r w:rsidR="0036611C" w:rsidRPr="002F059B">
        <w:rPr>
          <w:rFonts w:ascii="Times New Roman"/>
        </w:rPr>
        <w:t>%</w:t>
      </w:r>
      <w:r w:rsidR="007113EC" w:rsidRPr="002F059B">
        <w:rPr>
          <w:rFonts w:ascii="Times New Roman"/>
        </w:rPr>
        <w:t>；</w:t>
      </w:r>
      <w:r w:rsidR="00CE21FB">
        <w:rPr>
          <w:rFonts w:hAnsi="新細明體" w:hint="eastAsia"/>
        </w:rPr>
        <w:t>「</w:t>
      </w:r>
      <w:r w:rsidR="00ED1352" w:rsidRPr="002F059B">
        <w:rPr>
          <w:rFonts w:ascii="Times New Roman"/>
        </w:rPr>
        <w:t>高雄</w:t>
      </w:r>
      <w:proofErr w:type="gramStart"/>
      <w:r w:rsidR="00ED1352" w:rsidRPr="002F059B">
        <w:rPr>
          <w:rFonts w:ascii="Times New Roman"/>
        </w:rPr>
        <w:t>港</w:t>
      </w:r>
      <w:r w:rsidR="007218B8" w:rsidRPr="002F059B">
        <w:rPr>
          <w:rFonts w:ascii="Times New Roman"/>
        </w:rPr>
        <w:t>－</w:t>
      </w:r>
      <w:r w:rsidR="007218B8">
        <w:rPr>
          <w:rFonts w:ascii="Times New Roman" w:hint="eastAsia"/>
        </w:rPr>
        <w:t>深澳</w:t>
      </w:r>
      <w:proofErr w:type="gramEnd"/>
      <w:r w:rsidR="007218B8" w:rsidRPr="002F059B">
        <w:rPr>
          <w:rFonts w:ascii="Times New Roman"/>
        </w:rPr>
        <w:t>港</w:t>
      </w:r>
      <w:r w:rsidR="00CE21FB">
        <w:rPr>
          <w:rFonts w:hAnsi="新細明體" w:hint="eastAsia"/>
        </w:rPr>
        <w:t>」</w:t>
      </w:r>
      <w:r w:rsidR="00ED1352" w:rsidRPr="002F059B">
        <w:rPr>
          <w:rFonts w:ascii="Times New Roman"/>
        </w:rPr>
        <w:t>及</w:t>
      </w:r>
      <w:r w:rsidR="00CE21FB">
        <w:rPr>
          <w:rFonts w:hAnsi="新細明體" w:hint="eastAsia"/>
        </w:rPr>
        <w:t>「</w:t>
      </w:r>
      <w:r w:rsidR="004E248D" w:rsidRPr="002F059B">
        <w:rPr>
          <w:rFonts w:ascii="Times New Roman"/>
        </w:rPr>
        <w:t>花蓮港</w:t>
      </w:r>
      <w:r w:rsidR="007218B8" w:rsidRPr="002F059B">
        <w:rPr>
          <w:rFonts w:ascii="Times New Roman"/>
        </w:rPr>
        <w:t>－</w:t>
      </w:r>
      <w:r w:rsidR="004E248D" w:rsidRPr="002F059B">
        <w:rPr>
          <w:rFonts w:ascii="Times New Roman"/>
        </w:rPr>
        <w:t>基隆港</w:t>
      </w:r>
      <w:r w:rsidR="00CE21FB">
        <w:rPr>
          <w:rFonts w:hAnsi="新細明體" w:hint="eastAsia"/>
        </w:rPr>
        <w:t>」</w:t>
      </w:r>
      <w:r w:rsidR="004E248D" w:rsidRPr="002F059B">
        <w:rPr>
          <w:rFonts w:ascii="Times New Roman"/>
        </w:rPr>
        <w:t>之航線運量則分居第</w:t>
      </w:r>
      <w:r w:rsidR="004E248D" w:rsidRPr="002F059B">
        <w:rPr>
          <w:rFonts w:ascii="Times New Roman"/>
        </w:rPr>
        <w:t>4</w:t>
      </w:r>
      <w:r w:rsidR="004E248D" w:rsidRPr="002F059B">
        <w:rPr>
          <w:rFonts w:ascii="Times New Roman"/>
        </w:rPr>
        <w:t>及第</w:t>
      </w:r>
      <w:r w:rsidR="004E248D" w:rsidRPr="002F059B">
        <w:rPr>
          <w:rFonts w:ascii="Times New Roman"/>
        </w:rPr>
        <w:t>5</w:t>
      </w:r>
      <w:r w:rsidR="004E248D" w:rsidRPr="002F059B">
        <w:rPr>
          <w:rFonts w:ascii="Times New Roman"/>
        </w:rPr>
        <w:t>，</w:t>
      </w:r>
      <w:r w:rsidR="007218B8">
        <w:rPr>
          <w:rFonts w:ascii="Times New Roman" w:hint="eastAsia"/>
        </w:rPr>
        <w:t>分別</w:t>
      </w:r>
      <w:r w:rsidR="004E248D" w:rsidRPr="002F059B">
        <w:rPr>
          <w:rFonts w:ascii="Times New Roman"/>
        </w:rPr>
        <w:t>為</w:t>
      </w:r>
      <w:r w:rsidR="007218B8">
        <w:rPr>
          <w:rFonts w:ascii="Times New Roman" w:hint="eastAsia"/>
        </w:rPr>
        <w:t>78</w:t>
      </w:r>
      <w:r w:rsidR="004E248D" w:rsidRPr="002F059B">
        <w:rPr>
          <w:rFonts w:ascii="Times New Roman"/>
        </w:rPr>
        <w:t>萬公</w:t>
      </w:r>
      <w:r w:rsidR="00ED1352" w:rsidRPr="002F059B">
        <w:rPr>
          <w:rFonts w:ascii="Times New Roman"/>
        </w:rPr>
        <w:t>噸</w:t>
      </w:r>
      <w:r w:rsidR="007218B8">
        <w:rPr>
          <w:rFonts w:ascii="Times New Roman" w:hint="eastAsia"/>
        </w:rPr>
        <w:t>及</w:t>
      </w:r>
      <w:r w:rsidR="007218B8">
        <w:rPr>
          <w:rFonts w:ascii="Times New Roman" w:hint="eastAsia"/>
        </w:rPr>
        <w:t>59</w:t>
      </w:r>
      <w:r w:rsidR="007218B8">
        <w:rPr>
          <w:rFonts w:ascii="Times New Roman" w:hint="eastAsia"/>
        </w:rPr>
        <w:t>萬公噸</w:t>
      </w:r>
      <w:r w:rsidR="008B393D" w:rsidRPr="002F059B">
        <w:rPr>
          <w:rFonts w:ascii="Times New Roman"/>
        </w:rPr>
        <w:t>，</w:t>
      </w:r>
      <w:r w:rsidR="007218B8">
        <w:rPr>
          <w:rFonts w:ascii="Times New Roman" w:hint="eastAsia"/>
        </w:rPr>
        <w:t>分</w:t>
      </w:r>
      <w:r w:rsidR="008B393D" w:rsidRPr="002F059B">
        <w:rPr>
          <w:rFonts w:ascii="Times New Roman"/>
        </w:rPr>
        <w:t>占</w:t>
      </w:r>
      <w:r w:rsidR="00440F17">
        <w:rPr>
          <w:rFonts w:ascii="Times New Roman" w:hint="eastAsia"/>
        </w:rPr>
        <w:t>8</w:t>
      </w:r>
      <w:r w:rsidR="007218B8">
        <w:rPr>
          <w:rFonts w:ascii="Times New Roman" w:hint="eastAsia"/>
        </w:rPr>
        <w:t>.2</w:t>
      </w:r>
      <w:r w:rsidR="004E248D" w:rsidRPr="002F059B">
        <w:rPr>
          <w:rFonts w:ascii="Times New Roman"/>
        </w:rPr>
        <w:t>%</w:t>
      </w:r>
      <w:r w:rsidR="007218B8">
        <w:rPr>
          <w:rFonts w:ascii="Times New Roman" w:hint="eastAsia"/>
        </w:rPr>
        <w:t>及</w:t>
      </w:r>
      <w:r w:rsidR="007218B8">
        <w:rPr>
          <w:rFonts w:ascii="Times New Roman" w:hint="eastAsia"/>
        </w:rPr>
        <w:t>6.2%</w:t>
      </w:r>
      <w:r w:rsidR="004E248D" w:rsidRPr="002F059B">
        <w:rPr>
          <w:rFonts w:ascii="Times New Roman"/>
        </w:rPr>
        <w:t>。</w:t>
      </w:r>
    </w:p>
    <w:p w:rsidR="008B393D" w:rsidRPr="002F059B" w:rsidRDefault="0011674B" w:rsidP="004A6FB6">
      <w:pPr>
        <w:pStyle w:val="a5"/>
        <w:spacing w:beforeLines="50" w:before="120" w:line="400" w:lineRule="exact"/>
        <w:ind w:leftChars="300" w:left="72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本島航線運費率</w:t>
      </w:r>
      <w:r w:rsidR="00855BFC" w:rsidRPr="002F059B">
        <w:rPr>
          <w:rFonts w:ascii="Times New Roman"/>
        </w:rPr>
        <w:t>為每噸海浬</w:t>
      </w:r>
      <w:r w:rsidR="00855BFC" w:rsidRPr="002F059B">
        <w:rPr>
          <w:rFonts w:ascii="Times New Roman"/>
        </w:rPr>
        <w:t>1.</w:t>
      </w:r>
      <w:r w:rsidR="005C3CAC">
        <w:rPr>
          <w:rFonts w:ascii="Times New Roman" w:hint="eastAsia"/>
        </w:rPr>
        <w:t>3</w:t>
      </w:r>
      <w:r w:rsidR="00855BFC" w:rsidRPr="002F059B">
        <w:rPr>
          <w:rFonts w:ascii="Times New Roman"/>
        </w:rPr>
        <w:t>元，</w:t>
      </w:r>
      <w:r w:rsidR="007218B8">
        <w:rPr>
          <w:rFonts w:ascii="Times New Roman" w:hint="eastAsia"/>
        </w:rPr>
        <w:t>與</w:t>
      </w:r>
      <w:r>
        <w:rPr>
          <w:rFonts w:ascii="Times New Roman"/>
        </w:rPr>
        <w:t>105</w:t>
      </w:r>
      <w:r>
        <w:rPr>
          <w:rFonts w:ascii="Times New Roman"/>
        </w:rPr>
        <w:t>年</w:t>
      </w:r>
      <w:r w:rsidR="007218B8">
        <w:rPr>
          <w:rFonts w:ascii="Times New Roman" w:hint="eastAsia"/>
        </w:rPr>
        <w:t>持平</w:t>
      </w:r>
      <w:r w:rsidR="00855BFC" w:rsidRPr="002F059B">
        <w:rPr>
          <w:rFonts w:ascii="Times New Roman"/>
        </w:rPr>
        <w:t>，其中以</w:t>
      </w:r>
      <w:r w:rsidR="00CE21FB">
        <w:rPr>
          <w:rFonts w:hAnsi="新細明體" w:hint="eastAsia"/>
        </w:rPr>
        <w:t>「</w:t>
      </w:r>
      <w:r w:rsidR="00E86C82">
        <w:rPr>
          <w:rFonts w:ascii="Times New Roman" w:hint="eastAsia"/>
        </w:rPr>
        <w:t>蘇澳</w:t>
      </w:r>
      <w:r w:rsidR="00052594" w:rsidRPr="002F059B">
        <w:rPr>
          <w:rFonts w:ascii="Times New Roman"/>
        </w:rPr>
        <w:t>港</w:t>
      </w:r>
      <w:r w:rsidR="00E1526C" w:rsidRPr="002F059B">
        <w:rPr>
          <w:rFonts w:ascii="Times New Roman"/>
        </w:rPr>
        <w:t>－</w:t>
      </w:r>
      <w:r w:rsidR="00052594" w:rsidRPr="002F059B">
        <w:rPr>
          <w:rFonts w:ascii="Times New Roman"/>
        </w:rPr>
        <w:t>基隆港</w:t>
      </w:r>
      <w:r w:rsidR="00CE21FB">
        <w:rPr>
          <w:rFonts w:hAnsi="新細明體" w:hint="eastAsia"/>
        </w:rPr>
        <w:t>」</w:t>
      </w:r>
      <w:r w:rsidR="008B393D" w:rsidRPr="002F059B">
        <w:rPr>
          <w:rFonts w:ascii="Times New Roman"/>
        </w:rPr>
        <w:t>每噸海浬</w:t>
      </w:r>
      <w:r w:rsidR="00E86C82">
        <w:rPr>
          <w:rFonts w:ascii="Times New Roman" w:hint="eastAsia"/>
        </w:rPr>
        <w:t>3.1</w:t>
      </w:r>
      <w:r w:rsidR="008B393D" w:rsidRPr="002F059B">
        <w:rPr>
          <w:rFonts w:ascii="Times New Roman"/>
        </w:rPr>
        <w:t>元</w:t>
      </w:r>
      <w:r w:rsidR="002779B2" w:rsidRPr="002F059B">
        <w:rPr>
          <w:rFonts w:ascii="Times New Roman"/>
        </w:rPr>
        <w:t>最高</w:t>
      </w:r>
      <w:r w:rsidR="008B393D" w:rsidRPr="002F059B">
        <w:rPr>
          <w:rFonts w:ascii="Times New Roman"/>
        </w:rPr>
        <w:t>，</w:t>
      </w:r>
      <w:r w:rsidR="00855BFC" w:rsidRPr="002F059B">
        <w:rPr>
          <w:rFonts w:ascii="Times New Roman"/>
        </w:rPr>
        <w:t>其</w:t>
      </w:r>
      <w:r w:rsidR="00C0215D" w:rsidRPr="002F059B">
        <w:rPr>
          <w:rFonts w:ascii="Times New Roman"/>
        </w:rPr>
        <w:t>餘依序</w:t>
      </w:r>
      <w:r w:rsidR="00E1526C" w:rsidRPr="002F059B">
        <w:rPr>
          <w:rFonts w:ascii="Times New Roman"/>
        </w:rPr>
        <w:t>為</w:t>
      </w:r>
      <w:r w:rsidR="00CE21FB">
        <w:rPr>
          <w:rFonts w:hAnsi="新細明體" w:hint="eastAsia"/>
        </w:rPr>
        <w:t>「</w:t>
      </w:r>
      <w:r w:rsidR="007218B8" w:rsidRPr="002F059B">
        <w:rPr>
          <w:rFonts w:ascii="Times New Roman"/>
        </w:rPr>
        <w:t>和平港－基隆港</w:t>
      </w:r>
      <w:r w:rsidR="00CE21FB">
        <w:rPr>
          <w:rFonts w:hAnsi="新細明體" w:hint="eastAsia"/>
        </w:rPr>
        <w:t>」</w:t>
      </w:r>
      <w:r w:rsidR="00B94215" w:rsidRPr="002F059B">
        <w:rPr>
          <w:rFonts w:ascii="Times New Roman"/>
        </w:rPr>
        <w:t>2.</w:t>
      </w:r>
      <w:r w:rsidR="00E86C82">
        <w:rPr>
          <w:rFonts w:ascii="Times New Roman" w:hint="eastAsia"/>
        </w:rPr>
        <w:t>5</w:t>
      </w:r>
      <w:r w:rsidR="00B94215" w:rsidRPr="002F059B">
        <w:rPr>
          <w:rFonts w:ascii="Times New Roman"/>
        </w:rPr>
        <w:t>元、</w:t>
      </w:r>
      <w:r w:rsidR="00CE21FB">
        <w:rPr>
          <w:rFonts w:hAnsi="新細明體" w:hint="eastAsia"/>
        </w:rPr>
        <w:t>「</w:t>
      </w:r>
      <w:r w:rsidR="007218B8" w:rsidRPr="002F059B">
        <w:rPr>
          <w:rFonts w:ascii="Times New Roman"/>
        </w:rPr>
        <w:t>高雄港－</w:t>
      </w:r>
      <w:proofErr w:type="gramStart"/>
      <w:r w:rsidR="007218B8" w:rsidRPr="002F059B">
        <w:rPr>
          <w:rFonts w:ascii="Times New Roman"/>
        </w:rPr>
        <w:t>臺</w:t>
      </w:r>
      <w:proofErr w:type="gramEnd"/>
      <w:r w:rsidR="007218B8" w:rsidRPr="002F059B">
        <w:rPr>
          <w:rFonts w:ascii="Times New Roman"/>
        </w:rPr>
        <w:t>中港</w:t>
      </w:r>
      <w:r w:rsidR="00CE21FB">
        <w:rPr>
          <w:rFonts w:hAnsi="新細明體" w:hint="eastAsia"/>
        </w:rPr>
        <w:t>」</w:t>
      </w:r>
      <w:r w:rsidR="00E1526C" w:rsidRPr="002F059B">
        <w:rPr>
          <w:rFonts w:ascii="Times New Roman"/>
        </w:rPr>
        <w:t>2.</w:t>
      </w:r>
      <w:r w:rsidR="00E86C82">
        <w:rPr>
          <w:rFonts w:ascii="Times New Roman" w:hint="eastAsia"/>
        </w:rPr>
        <w:t>1</w:t>
      </w:r>
      <w:r w:rsidR="00E1526C" w:rsidRPr="002F059B">
        <w:rPr>
          <w:rFonts w:ascii="Times New Roman"/>
        </w:rPr>
        <w:t>元</w:t>
      </w:r>
      <w:r w:rsidR="00C0215D" w:rsidRPr="002F059B">
        <w:rPr>
          <w:rFonts w:ascii="Times New Roman"/>
        </w:rPr>
        <w:t>及</w:t>
      </w:r>
      <w:r w:rsidR="00CE21FB">
        <w:rPr>
          <w:rFonts w:hAnsi="新細明體" w:hint="eastAsia"/>
        </w:rPr>
        <w:t>「</w:t>
      </w:r>
      <w:r w:rsidR="00E86C82">
        <w:rPr>
          <w:rFonts w:ascii="Times New Roman" w:hint="eastAsia"/>
        </w:rPr>
        <w:t>基隆</w:t>
      </w:r>
      <w:r w:rsidR="00B94215" w:rsidRPr="002F059B">
        <w:rPr>
          <w:rFonts w:ascii="Times New Roman"/>
        </w:rPr>
        <w:t>港－</w:t>
      </w:r>
      <w:r w:rsidR="00CD377E" w:rsidRPr="002F059B">
        <w:rPr>
          <w:rFonts w:ascii="Times New Roman"/>
        </w:rPr>
        <w:t>高雄港</w:t>
      </w:r>
      <w:r w:rsidR="00CE21FB">
        <w:rPr>
          <w:rFonts w:hAnsi="新細明體" w:hint="eastAsia"/>
        </w:rPr>
        <w:t>」</w:t>
      </w:r>
      <w:r w:rsidR="00CD377E" w:rsidRPr="002F059B">
        <w:rPr>
          <w:rFonts w:ascii="Times New Roman"/>
        </w:rPr>
        <w:t>1.</w:t>
      </w:r>
      <w:r w:rsidR="00B94215" w:rsidRPr="002F059B">
        <w:rPr>
          <w:rFonts w:ascii="Times New Roman"/>
        </w:rPr>
        <w:t>7</w:t>
      </w:r>
      <w:r w:rsidR="00CD377E" w:rsidRPr="002F059B">
        <w:rPr>
          <w:rFonts w:ascii="Times New Roman"/>
        </w:rPr>
        <w:t>元</w:t>
      </w:r>
      <w:r w:rsidR="00D642E2" w:rsidRPr="002F059B">
        <w:rPr>
          <w:rFonts w:ascii="Times New Roman"/>
        </w:rPr>
        <w:t>。</w:t>
      </w:r>
    </w:p>
    <w:p w:rsidR="00DA0EF0" w:rsidRDefault="00E246FC" w:rsidP="00743545">
      <w:pPr>
        <w:adjustRightInd/>
        <w:spacing w:beforeLines="100" w:before="240" w:line="240" w:lineRule="auto"/>
        <w:ind w:leftChars="150" w:left="360"/>
        <w:jc w:val="center"/>
        <w:textAlignment w:val="auto"/>
        <w:rPr>
          <w:kern w:val="2"/>
          <w:szCs w:val="24"/>
        </w:rPr>
      </w:pPr>
      <w:r w:rsidRPr="002F059B">
        <w:rPr>
          <w:kern w:val="2"/>
          <w:szCs w:val="24"/>
        </w:rPr>
        <w:br w:type="page"/>
      </w:r>
      <w:r w:rsidR="00EE0170">
        <w:rPr>
          <w:noProof/>
        </w:rPr>
        <w:lastRenderedPageBreak/>
        <w:drawing>
          <wp:inline distT="0" distB="0" distL="0" distR="0" wp14:anchorId="7456D106" wp14:editId="419DC944">
            <wp:extent cx="5097600" cy="6688800"/>
            <wp:effectExtent l="0" t="0" r="825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F$31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6688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FB" w:rsidRDefault="00D03C16" w:rsidP="00DA0EF0">
      <w:pPr>
        <w:adjustRightInd/>
        <w:spacing w:beforeLines="10" w:before="24" w:line="240" w:lineRule="exact"/>
        <w:ind w:leftChars="177" w:left="425"/>
        <w:textAlignment w:val="auto"/>
        <w:rPr>
          <w:rFonts w:ascii="Arial Narrow" w:eastAsia="微軟正黑體" w:hAnsi="Arial Narrow"/>
          <w:kern w:val="2"/>
          <w:sz w:val="20"/>
        </w:rPr>
      </w:pPr>
      <w:r w:rsidRPr="00CE21FB">
        <w:rPr>
          <w:rFonts w:ascii="Arial Narrow" w:eastAsia="微軟正黑體" w:hAnsi="Arial Narrow"/>
          <w:kern w:val="2"/>
          <w:sz w:val="20"/>
        </w:rPr>
        <w:t>說明</w:t>
      </w:r>
      <w:r w:rsidR="000367E8" w:rsidRPr="00CE21FB">
        <w:rPr>
          <w:rFonts w:ascii="Arial Narrow" w:eastAsia="微軟正黑體" w:hAnsi="Arial Narrow"/>
          <w:kern w:val="2"/>
          <w:sz w:val="20"/>
        </w:rPr>
        <w:t>：</w:t>
      </w:r>
      <w:r w:rsidR="003468D8" w:rsidRPr="00CE21FB">
        <w:rPr>
          <w:rFonts w:ascii="Arial Narrow" w:eastAsia="微軟正黑體" w:hAnsi="Arial Narrow"/>
          <w:kern w:val="2"/>
          <w:sz w:val="20"/>
        </w:rPr>
        <w:t>1.</w:t>
      </w:r>
      <w:r w:rsidR="00CE21FB" w:rsidRPr="00CE21FB">
        <w:rPr>
          <w:rFonts w:ascii="Arial Narrow" w:eastAsia="微軟正黑體" w:hAnsi="Arial Narrow"/>
          <w:kern w:val="2"/>
          <w:sz w:val="20"/>
        </w:rPr>
        <w:t>「</w:t>
      </w:r>
      <w:r w:rsidR="00FE1A02" w:rsidRPr="00CE21FB">
        <w:rPr>
          <w:rFonts w:ascii="Arial Narrow" w:eastAsia="微軟正黑體" w:hAnsi="Arial Narrow"/>
          <w:kern w:val="2"/>
          <w:sz w:val="20"/>
        </w:rPr>
        <w:t>高雄港</w:t>
      </w:r>
      <w:r w:rsidR="008350E3">
        <w:rPr>
          <w:rFonts w:ascii="Arial Narrow" w:eastAsia="微軟正黑體" w:hAnsi="Arial Narrow" w:hint="eastAsia"/>
          <w:kern w:val="2"/>
          <w:sz w:val="20"/>
        </w:rPr>
        <w:t>－</w:t>
      </w:r>
      <w:r w:rsidR="00FE1A02" w:rsidRPr="00CE21FB">
        <w:rPr>
          <w:rFonts w:ascii="Arial Narrow" w:eastAsia="微軟正黑體" w:hAnsi="Arial Narrow"/>
          <w:kern w:val="2"/>
          <w:sz w:val="20"/>
        </w:rPr>
        <w:t>高雄港</w:t>
      </w:r>
      <w:r w:rsidR="00CE21FB" w:rsidRPr="00CE21FB">
        <w:rPr>
          <w:rFonts w:ascii="Arial Narrow" w:eastAsia="微軟正黑體" w:hAnsi="Arial Narrow"/>
          <w:sz w:val="20"/>
        </w:rPr>
        <w:t>」</w:t>
      </w:r>
      <w:r w:rsidR="000367E8" w:rsidRPr="00CE21FB">
        <w:rPr>
          <w:rFonts w:ascii="Arial Narrow" w:eastAsia="微軟正黑體" w:hAnsi="Arial Narrow"/>
          <w:kern w:val="2"/>
          <w:sz w:val="20"/>
        </w:rPr>
        <w:t>航線</w:t>
      </w:r>
      <w:r w:rsidR="00FE1A02" w:rsidRPr="00CE21FB">
        <w:rPr>
          <w:rFonts w:ascii="Arial Narrow" w:eastAsia="微軟正黑體" w:hAnsi="Arial Narrow"/>
          <w:kern w:val="2"/>
          <w:sz w:val="20"/>
        </w:rPr>
        <w:t>為</w:t>
      </w:r>
      <w:r w:rsidR="00FB2BA7" w:rsidRPr="00CE21FB">
        <w:rPr>
          <w:rFonts w:ascii="Arial Narrow" w:eastAsia="微軟正黑體" w:hAnsi="Arial Narrow"/>
          <w:kern w:val="2"/>
          <w:sz w:val="20"/>
        </w:rPr>
        <w:t>台灣中油</w:t>
      </w:r>
      <w:r w:rsidR="000367E8" w:rsidRPr="00CE21FB">
        <w:rPr>
          <w:rFonts w:ascii="Arial Narrow" w:eastAsia="微軟正黑體" w:hAnsi="Arial Narrow"/>
          <w:kern w:val="2"/>
          <w:sz w:val="20"/>
        </w:rPr>
        <w:t>公司之</w:t>
      </w:r>
      <w:r w:rsidR="00B3734E" w:rsidRPr="00CE21FB">
        <w:rPr>
          <w:rFonts w:ascii="Arial Narrow" w:eastAsia="微軟正黑體" w:hAnsi="Arial Narrow"/>
          <w:kern w:val="2"/>
          <w:sz w:val="20"/>
        </w:rPr>
        <w:t>高雄</w:t>
      </w:r>
      <w:r w:rsidR="000367E8" w:rsidRPr="00CE21FB">
        <w:rPr>
          <w:rFonts w:ascii="Arial Narrow" w:eastAsia="微軟正黑體" w:hAnsi="Arial Narrow"/>
          <w:kern w:val="2"/>
          <w:sz w:val="20"/>
        </w:rPr>
        <w:t>港區</w:t>
      </w:r>
      <w:r w:rsidR="00B3734E" w:rsidRPr="00CE21FB">
        <w:rPr>
          <w:rFonts w:ascii="Arial Narrow" w:eastAsia="微軟正黑體" w:hAnsi="Arial Narrow"/>
          <w:kern w:val="2"/>
          <w:sz w:val="20"/>
        </w:rPr>
        <w:t>運輸</w:t>
      </w:r>
      <w:r w:rsidR="000367E8" w:rsidRPr="00CE21FB">
        <w:rPr>
          <w:rFonts w:ascii="Arial Narrow" w:eastAsia="微軟正黑體" w:hAnsi="Arial Narrow"/>
          <w:kern w:val="2"/>
          <w:sz w:val="20"/>
        </w:rPr>
        <w:t>作業。</w:t>
      </w:r>
    </w:p>
    <w:p w:rsidR="00FF3218" w:rsidRPr="00CE21FB" w:rsidRDefault="009B64C1" w:rsidP="00DA0EF0">
      <w:pPr>
        <w:adjustRightInd/>
        <w:spacing w:beforeLines="10" w:before="24" w:line="240" w:lineRule="exact"/>
        <w:ind w:leftChars="430" w:left="1032"/>
        <w:textAlignment w:val="auto"/>
        <w:rPr>
          <w:rFonts w:ascii="Arial Narrow" w:eastAsia="微軟正黑體" w:hAnsi="Arial Narrow"/>
          <w:kern w:val="2"/>
          <w:sz w:val="20"/>
        </w:rPr>
      </w:pPr>
      <w:r w:rsidRPr="00CE21FB">
        <w:rPr>
          <w:rFonts w:ascii="Arial Narrow" w:eastAsia="微軟正黑體" w:hAnsi="Arial Narrow"/>
          <w:kern w:val="2"/>
          <w:sz w:val="20"/>
        </w:rPr>
        <w:t>2.</w:t>
      </w:r>
      <w:r w:rsidR="00CE21FB" w:rsidRPr="00CE21FB">
        <w:rPr>
          <w:rFonts w:ascii="Arial Narrow" w:eastAsia="微軟正黑體" w:hAnsi="Arial Narrow"/>
          <w:kern w:val="2"/>
          <w:sz w:val="20"/>
        </w:rPr>
        <w:t>「</w:t>
      </w:r>
      <w:r w:rsidR="00FF3218" w:rsidRPr="00CE21FB">
        <w:rPr>
          <w:rFonts w:ascii="Arial Narrow" w:eastAsia="微軟正黑體" w:hAnsi="Arial Narrow"/>
          <w:kern w:val="2"/>
          <w:sz w:val="20"/>
        </w:rPr>
        <w:t>和平港</w:t>
      </w:r>
      <w:r w:rsidR="008350E3">
        <w:rPr>
          <w:rFonts w:ascii="Arial Narrow" w:eastAsia="微軟正黑體" w:hAnsi="Arial Narrow" w:hint="eastAsia"/>
          <w:kern w:val="2"/>
          <w:sz w:val="20"/>
        </w:rPr>
        <w:t>－</w:t>
      </w:r>
      <w:proofErr w:type="gramStart"/>
      <w:r w:rsidR="00E86C82" w:rsidRPr="00CE21FB">
        <w:rPr>
          <w:rFonts w:ascii="Arial Narrow" w:eastAsia="微軟正黑體" w:hAnsi="Arial Narrow"/>
          <w:kern w:val="2"/>
          <w:sz w:val="20"/>
        </w:rPr>
        <w:t>臺</w:t>
      </w:r>
      <w:proofErr w:type="gramEnd"/>
      <w:r w:rsidR="00E86C82" w:rsidRPr="00CE21FB">
        <w:rPr>
          <w:rFonts w:ascii="Arial Narrow" w:eastAsia="微軟正黑體" w:hAnsi="Arial Narrow"/>
          <w:kern w:val="2"/>
          <w:sz w:val="20"/>
        </w:rPr>
        <w:t>中</w:t>
      </w:r>
      <w:r w:rsidR="00FF3218" w:rsidRPr="00CE21FB">
        <w:rPr>
          <w:rFonts w:ascii="Arial Narrow" w:eastAsia="微軟正黑體" w:hAnsi="Arial Narrow"/>
          <w:kern w:val="2"/>
          <w:sz w:val="20"/>
        </w:rPr>
        <w:t>港</w:t>
      </w:r>
      <w:r w:rsidR="00CE21FB" w:rsidRPr="00CE21FB">
        <w:rPr>
          <w:rFonts w:ascii="Arial Narrow" w:eastAsia="微軟正黑體" w:hAnsi="Arial Narrow"/>
          <w:kern w:val="2"/>
          <w:sz w:val="20"/>
        </w:rPr>
        <w:t>」</w:t>
      </w:r>
      <w:r w:rsidR="00FF3218" w:rsidRPr="00CE21FB">
        <w:rPr>
          <w:rFonts w:ascii="Arial Narrow" w:eastAsia="微軟正黑體" w:hAnsi="Arial Narrow"/>
          <w:kern w:val="2"/>
          <w:sz w:val="20"/>
        </w:rPr>
        <w:t>運量增加</w:t>
      </w:r>
      <w:r w:rsidR="00E86C82" w:rsidRPr="00CE21FB">
        <w:rPr>
          <w:rFonts w:ascii="Arial Narrow" w:eastAsia="微軟正黑體" w:hAnsi="Arial Narrow"/>
          <w:kern w:val="2"/>
          <w:sz w:val="20"/>
        </w:rPr>
        <w:t>108.6</w:t>
      </w:r>
      <w:r w:rsidR="00FF3218" w:rsidRPr="00CE21FB">
        <w:rPr>
          <w:rFonts w:ascii="Arial Narrow" w:eastAsia="微軟正黑體" w:hAnsi="Arial Narrow"/>
          <w:kern w:val="2"/>
          <w:sz w:val="20"/>
        </w:rPr>
        <w:t>%</w:t>
      </w:r>
      <w:r w:rsidR="00FF3218" w:rsidRPr="00CE21FB">
        <w:rPr>
          <w:rFonts w:ascii="Arial Narrow" w:eastAsia="微軟正黑體" w:hAnsi="Arial Narrow"/>
          <w:kern w:val="2"/>
          <w:sz w:val="20"/>
        </w:rPr>
        <w:t>，係因</w:t>
      </w:r>
      <w:r w:rsidR="00441629" w:rsidRPr="00CE21FB">
        <w:rPr>
          <w:rFonts w:ascii="Arial Narrow" w:eastAsia="微軟正黑體" w:hAnsi="Arial Narrow"/>
          <w:kern w:val="2"/>
          <w:sz w:val="20"/>
        </w:rPr>
        <w:t>水泥運量增加所致。</w:t>
      </w:r>
    </w:p>
    <w:p w:rsidR="008B393D" w:rsidRPr="002F059B" w:rsidRDefault="00C06F85" w:rsidP="00C23BF6">
      <w:pPr>
        <w:pStyle w:val="a6"/>
        <w:spacing w:beforeLines="100" w:before="240" w:afterLines="50" w:after="120" w:line="400" w:lineRule="exact"/>
        <w:ind w:leftChars="215" w:left="754"/>
        <w:rPr>
          <w:b/>
        </w:rPr>
      </w:pPr>
      <w:r w:rsidRPr="002F059B">
        <w:rPr>
          <w:b/>
        </w:rPr>
        <w:br w:type="page"/>
      </w:r>
      <w:r w:rsidR="008B393D" w:rsidRPr="002F059B">
        <w:rPr>
          <w:b/>
        </w:rPr>
        <w:lastRenderedPageBreak/>
        <w:t>2.</w:t>
      </w:r>
      <w:r w:rsidR="008B393D" w:rsidRPr="002F059B">
        <w:rPr>
          <w:b/>
        </w:rPr>
        <w:t>離島航線</w:t>
      </w:r>
    </w:p>
    <w:p w:rsidR="00DF381E" w:rsidRPr="004A6FB6" w:rsidRDefault="0011674B" w:rsidP="004A6FB6">
      <w:pPr>
        <w:pStyle w:val="a5"/>
        <w:spacing w:beforeLines="50" w:before="120" w:line="400" w:lineRule="exact"/>
        <w:ind w:leftChars="300" w:left="720" w:firstLineChars="200" w:firstLine="480"/>
        <w:jc w:val="both"/>
        <w:rPr>
          <w:rFonts w:ascii="Times New Roman"/>
        </w:rPr>
      </w:pPr>
      <w:r w:rsidRPr="004A6FB6">
        <w:rPr>
          <w:rFonts w:ascii="Times New Roman"/>
        </w:rPr>
        <w:t>106</w:t>
      </w:r>
      <w:r w:rsidRPr="004A6FB6">
        <w:rPr>
          <w:rFonts w:ascii="Times New Roman"/>
        </w:rPr>
        <w:t>年</w:t>
      </w:r>
      <w:r w:rsidR="008B393D" w:rsidRPr="004A6FB6">
        <w:rPr>
          <w:rFonts w:ascii="Times New Roman"/>
        </w:rPr>
        <w:t>離島航線</w:t>
      </w:r>
      <w:r w:rsidR="000D690F" w:rsidRPr="004A6FB6">
        <w:rPr>
          <w:rFonts w:ascii="Times New Roman"/>
        </w:rPr>
        <w:t>運</w:t>
      </w:r>
      <w:r w:rsidR="003A6102" w:rsidRPr="004A6FB6">
        <w:rPr>
          <w:rFonts w:ascii="Times New Roman"/>
        </w:rPr>
        <w:t>量</w:t>
      </w:r>
      <w:r w:rsidR="000B4E2D" w:rsidRPr="004A6FB6">
        <w:rPr>
          <w:rFonts w:ascii="Times New Roman"/>
        </w:rPr>
        <w:t>9</w:t>
      </w:r>
      <w:r w:rsidR="007D040C" w:rsidRPr="004A6FB6">
        <w:rPr>
          <w:rFonts w:ascii="Times New Roman" w:hint="eastAsia"/>
        </w:rPr>
        <w:t>3</w:t>
      </w:r>
      <w:r w:rsidR="004F7A93" w:rsidRPr="004A6FB6">
        <w:rPr>
          <w:rFonts w:ascii="Times New Roman"/>
        </w:rPr>
        <w:t>萬公噸，</w:t>
      </w:r>
      <w:r w:rsidR="008B393D" w:rsidRPr="004A6FB6">
        <w:rPr>
          <w:rFonts w:ascii="Times New Roman"/>
        </w:rPr>
        <w:t>其中本島至離島航線</w:t>
      </w:r>
      <w:r w:rsidR="00DF381E" w:rsidRPr="004A6FB6">
        <w:rPr>
          <w:rFonts w:ascii="Times New Roman"/>
        </w:rPr>
        <w:t>運</w:t>
      </w:r>
      <w:r w:rsidR="00157313" w:rsidRPr="004A6FB6">
        <w:rPr>
          <w:rFonts w:ascii="Times New Roman"/>
        </w:rPr>
        <w:t>量</w:t>
      </w:r>
      <w:r w:rsidR="008B393D" w:rsidRPr="004A6FB6">
        <w:rPr>
          <w:rFonts w:ascii="Times New Roman"/>
        </w:rPr>
        <w:t>為</w:t>
      </w:r>
      <w:r w:rsidR="000B4E2D" w:rsidRPr="004A6FB6">
        <w:rPr>
          <w:rFonts w:ascii="Times New Roman"/>
        </w:rPr>
        <w:t>8</w:t>
      </w:r>
      <w:r w:rsidR="002C021E" w:rsidRPr="004A6FB6">
        <w:rPr>
          <w:rFonts w:ascii="Times New Roman" w:hint="eastAsia"/>
        </w:rPr>
        <w:t>0</w:t>
      </w:r>
      <w:r w:rsidR="008B393D" w:rsidRPr="004A6FB6">
        <w:rPr>
          <w:rFonts w:ascii="Times New Roman"/>
        </w:rPr>
        <w:t>萬公噸</w:t>
      </w:r>
      <w:r w:rsidR="00BD15FC" w:rsidRPr="004A6FB6">
        <w:rPr>
          <w:rFonts w:ascii="Times New Roman"/>
        </w:rPr>
        <w:t>，較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2C021E" w:rsidRPr="004A6FB6">
        <w:rPr>
          <w:rFonts w:ascii="Times New Roman" w:hint="eastAsia"/>
        </w:rPr>
        <w:t>減少</w:t>
      </w:r>
      <w:r w:rsidR="002C021E" w:rsidRPr="004A6FB6">
        <w:rPr>
          <w:rFonts w:ascii="Times New Roman" w:hint="eastAsia"/>
        </w:rPr>
        <w:t>2</w:t>
      </w:r>
      <w:r w:rsidR="00BD15FC" w:rsidRPr="004A6FB6">
        <w:rPr>
          <w:rFonts w:ascii="Times New Roman"/>
        </w:rPr>
        <w:t>萬公噸</w:t>
      </w:r>
      <w:r w:rsidR="003133BF" w:rsidRPr="004A6FB6">
        <w:rPr>
          <w:rFonts w:ascii="Times New Roman"/>
        </w:rPr>
        <w:t>（</w:t>
      </w:r>
      <w:r w:rsidR="002C021E" w:rsidRPr="004A6FB6">
        <w:rPr>
          <w:rFonts w:ascii="Times New Roman" w:hint="eastAsia"/>
        </w:rPr>
        <w:t>-2.3</w:t>
      </w:r>
      <w:r w:rsidR="0036611C" w:rsidRPr="004A6FB6">
        <w:rPr>
          <w:rFonts w:ascii="Times New Roman"/>
        </w:rPr>
        <w:t>%</w:t>
      </w:r>
      <w:r w:rsidR="003133BF" w:rsidRPr="004A6FB6">
        <w:rPr>
          <w:rFonts w:ascii="Times New Roman"/>
        </w:rPr>
        <w:t>）</w:t>
      </w:r>
      <w:r w:rsidR="00BD15FC" w:rsidRPr="004A6FB6">
        <w:rPr>
          <w:rFonts w:ascii="Times New Roman"/>
        </w:rPr>
        <w:t>，</w:t>
      </w:r>
      <w:r w:rsidR="00215E77" w:rsidRPr="004A6FB6">
        <w:rPr>
          <w:rFonts w:ascii="Times New Roman"/>
        </w:rPr>
        <w:t>占離島航線總</w:t>
      </w:r>
      <w:r w:rsidR="00DF381E" w:rsidRPr="004A6FB6">
        <w:rPr>
          <w:rFonts w:ascii="Times New Roman"/>
        </w:rPr>
        <w:t>運</w:t>
      </w:r>
      <w:r w:rsidR="00742B27" w:rsidRPr="004A6FB6">
        <w:rPr>
          <w:rFonts w:ascii="Times New Roman"/>
        </w:rPr>
        <w:t>量</w:t>
      </w:r>
      <w:r w:rsidR="000B4E2D" w:rsidRPr="004A6FB6">
        <w:rPr>
          <w:rFonts w:ascii="Times New Roman"/>
        </w:rPr>
        <w:t>86.</w:t>
      </w:r>
      <w:r w:rsidR="002C021E" w:rsidRPr="004A6FB6">
        <w:rPr>
          <w:rFonts w:ascii="Times New Roman" w:hint="eastAsia"/>
        </w:rPr>
        <w:t>0</w:t>
      </w:r>
      <w:r w:rsidR="00215E77" w:rsidRPr="004A6FB6">
        <w:rPr>
          <w:rFonts w:ascii="Times New Roman"/>
        </w:rPr>
        <w:t>%</w:t>
      </w:r>
      <w:r w:rsidR="00037DA0" w:rsidRPr="004A6FB6">
        <w:rPr>
          <w:rFonts w:ascii="Times New Roman"/>
        </w:rPr>
        <w:t>，</w:t>
      </w:r>
      <w:r w:rsidR="008B393D" w:rsidRPr="004A6FB6">
        <w:rPr>
          <w:rFonts w:ascii="Times New Roman"/>
        </w:rPr>
        <w:t>占國內水上貨運總</w:t>
      </w:r>
      <w:r w:rsidR="00DF381E" w:rsidRPr="004A6FB6">
        <w:rPr>
          <w:rFonts w:ascii="Times New Roman"/>
        </w:rPr>
        <w:t>運</w:t>
      </w:r>
      <w:r w:rsidR="003A6102" w:rsidRPr="004A6FB6">
        <w:rPr>
          <w:rFonts w:ascii="Times New Roman"/>
        </w:rPr>
        <w:t>量</w:t>
      </w:r>
      <w:r w:rsidR="008B393D" w:rsidRPr="004A6FB6">
        <w:rPr>
          <w:rFonts w:ascii="Times New Roman"/>
        </w:rPr>
        <w:t>之</w:t>
      </w:r>
      <w:r w:rsidR="00F83276" w:rsidRPr="004A6FB6">
        <w:rPr>
          <w:rFonts w:ascii="Times New Roman"/>
        </w:rPr>
        <w:t>7.</w:t>
      </w:r>
      <w:r w:rsidR="002C021E" w:rsidRPr="004A6FB6">
        <w:rPr>
          <w:rFonts w:ascii="Times New Roman" w:hint="eastAsia"/>
        </w:rPr>
        <w:t>6</w:t>
      </w:r>
      <w:r w:rsidR="0036611C" w:rsidRPr="004A6FB6">
        <w:rPr>
          <w:rFonts w:ascii="Times New Roman"/>
        </w:rPr>
        <w:t>%</w:t>
      </w:r>
      <w:r w:rsidR="008B393D" w:rsidRPr="004A6FB6">
        <w:rPr>
          <w:rFonts w:ascii="Times New Roman"/>
        </w:rPr>
        <w:t>，以</w:t>
      </w:r>
      <w:r w:rsidR="00F34001">
        <w:rPr>
          <w:rFonts w:hAnsi="新細明體" w:hint="eastAsia"/>
        </w:rPr>
        <w:t>「</w:t>
      </w:r>
      <w:r w:rsidR="00F83276" w:rsidRPr="004A6FB6">
        <w:rPr>
          <w:rFonts w:ascii="Times New Roman"/>
        </w:rPr>
        <w:t>高雄</w:t>
      </w:r>
      <w:r w:rsidR="008B393D" w:rsidRPr="004A6FB6">
        <w:rPr>
          <w:rFonts w:ascii="Times New Roman"/>
        </w:rPr>
        <w:t>港</w:t>
      </w:r>
      <w:r w:rsidR="00FF6B73" w:rsidRPr="004A6FB6">
        <w:rPr>
          <w:rFonts w:ascii="Times New Roman"/>
        </w:rPr>
        <w:t>－</w:t>
      </w:r>
      <w:r w:rsidR="00F83276" w:rsidRPr="004A6FB6">
        <w:rPr>
          <w:rFonts w:ascii="Times New Roman"/>
        </w:rPr>
        <w:t>馬公</w:t>
      </w:r>
      <w:r w:rsidR="008B393D" w:rsidRPr="004A6FB6">
        <w:rPr>
          <w:rFonts w:ascii="Times New Roman"/>
        </w:rPr>
        <w:t>港</w:t>
      </w:r>
      <w:r w:rsidR="00F34001">
        <w:rPr>
          <w:rFonts w:hAnsi="新細明體" w:hint="eastAsia"/>
        </w:rPr>
        <w:t>」</w:t>
      </w:r>
      <w:r w:rsidR="00DF381E" w:rsidRPr="004A6FB6">
        <w:rPr>
          <w:rFonts w:ascii="Times New Roman"/>
        </w:rPr>
        <w:t>運</w:t>
      </w:r>
      <w:r w:rsidR="00157313" w:rsidRPr="004A6FB6">
        <w:rPr>
          <w:rFonts w:ascii="Times New Roman"/>
        </w:rPr>
        <w:t>量</w:t>
      </w:r>
      <w:r w:rsidR="000F6B9B" w:rsidRPr="004A6FB6">
        <w:rPr>
          <w:rFonts w:ascii="Times New Roman"/>
        </w:rPr>
        <w:t>2</w:t>
      </w:r>
      <w:r w:rsidR="002C021E" w:rsidRPr="004A6FB6">
        <w:rPr>
          <w:rFonts w:ascii="Times New Roman" w:hint="eastAsia"/>
        </w:rPr>
        <w:t>1</w:t>
      </w:r>
      <w:r w:rsidR="008B393D" w:rsidRPr="004A6FB6">
        <w:rPr>
          <w:rFonts w:ascii="Times New Roman"/>
        </w:rPr>
        <w:t>萬公噸</w:t>
      </w:r>
      <w:r w:rsidR="00215E77" w:rsidRPr="004A6FB6">
        <w:rPr>
          <w:rFonts w:ascii="Times New Roman"/>
        </w:rPr>
        <w:t>居首</w:t>
      </w:r>
      <w:r w:rsidR="00BD15FC" w:rsidRPr="004A6FB6">
        <w:rPr>
          <w:rFonts w:ascii="Times New Roman"/>
        </w:rPr>
        <w:t>。</w:t>
      </w:r>
      <w:r w:rsidR="008B393D" w:rsidRPr="004A6FB6">
        <w:rPr>
          <w:rFonts w:ascii="Times New Roman"/>
        </w:rPr>
        <w:t>離島至本島航線合計</w:t>
      </w:r>
      <w:r w:rsidR="00DF381E" w:rsidRPr="004A6FB6">
        <w:rPr>
          <w:rFonts w:ascii="Times New Roman"/>
        </w:rPr>
        <w:t>運</w:t>
      </w:r>
      <w:r w:rsidR="00157313" w:rsidRPr="004A6FB6">
        <w:rPr>
          <w:rFonts w:ascii="Times New Roman"/>
        </w:rPr>
        <w:t>量</w:t>
      </w:r>
      <w:r w:rsidR="008B393D" w:rsidRPr="004A6FB6">
        <w:rPr>
          <w:rFonts w:ascii="Times New Roman"/>
        </w:rPr>
        <w:t>為</w:t>
      </w:r>
      <w:r w:rsidR="002C021E" w:rsidRPr="004A6FB6">
        <w:rPr>
          <w:rFonts w:ascii="Times New Roman" w:hint="eastAsia"/>
        </w:rPr>
        <w:t>13</w:t>
      </w:r>
      <w:r w:rsidR="008B393D" w:rsidRPr="004A6FB6">
        <w:rPr>
          <w:rFonts w:ascii="Times New Roman"/>
        </w:rPr>
        <w:t>萬公噸，</w:t>
      </w:r>
      <w:r w:rsidR="00BD15FC" w:rsidRPr="004A6FB6">
        <w:rPr>
          <w:rFonts w:ascii="Times New Roman"/>
        </w:rPr>
        <w:t>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2C021E" w:rsidRPr="004A6FB6">
        <w:rPr>
          <w:rFonts w:ascii="Times New Roman" w:hint="eastAsia"/>
        </w:rPr>
        <w:t>微增</w:t>
      </w:r>
      <w:r w:rsidR="002C021E" w:rsidRPr="004A6FB6">
        <w:rPr>
          <w:rFonts w:ascii="Times New Roman" w:hint="eastAsia"/>
        </w:rPr>
        <w:t>0.4</w:t>
      </w:r>
      <w:r w:rsidR="002C021E" w:rsidRPr="004A6FB6">
        <w:rPr>
          <w:rFonts w:ascii="Times New Roman" w:hint="eastAsia"/>
        </w:rPr>
        <w:t>萬公噸</w:t>
      </w:r>
      <w:r w:rsidR="006E2D22" w:rsidRPr="004A6FB6">
        <w:rPr>
          <w:rFonts w:ascii="Times New Roman"/>
        </w:rPr>
        <w:t>（</w:t>
      </w:r>
      <w:r w:rsidR="009E615D" w:rsidRPr="004A6FB6">
        <w:rPr>
          <w:rFonts w:ascii="Times New Roman" w:hint="eastAsia"/>
        </w:rPr>
        <w:t>+</w:t>
      </w:r>
      <w:r w:rsidR="006E2D22" w:rsidRPr="004A6FB6">
        <w:rPr>
          <w:rFonts w:ascii="Times New Roman" w:hint="eastAsia"/>
        </w:rPr>
        <w:t>3.3</w:t>
      </w:r>
      <w:r w:rsidR="006E2D22" w:rsidRPr="004A6FB6">
        <w:rPr>
          <w:rFonts w:ascii="Times New Roman"/>
        </w:rPr>
        <w:t>%</w:t>
      </w:r>
      <w:r w:rsidR="006E2D22" w:rsidRPr="004A6FB6">
        <w:rPr>
          <w:rFonts w:ascii="Times New Roman"/>
        </w:rPr>
        <w:t>）</w:t>
      </w:r>
      <w:r w:rsidR="00BD15FC" w:rsidRPr="004A6FB6">
        <w:rPr>
          <w:rFonts w:ascii="Times New Roman"/>
        </w:rPr>
        <w:t>，占離島航線總</w:t>
      </w:r>
      <w:r w:rsidR="00DF381E" w:rsidRPr="004A6FB6">
        <w:rPr>
          <w:rFonts w:ascii="Times New Roman"/>
        </w:rPr>
        <w:t>運</w:t>
      </w:r>
      <w:r w:rsidR="00BD15FC" w:rsidRPr="004A6FB6">
        <w:rPr>
          <w:rFonts w:ascii="Times New Roman"/>
        </w:rPr>
        <w:t>量</w:t>
      </w:r>
      <w:r w:rsidR="00F83276" w:rsidRPr="004A6FB6">
        <w:rPr>
          <w:rFonts w:ascii="Times New Roman"/>
        </w:rPr>
        <w:t>1</w:t>
      </w:r>
      <w:r w:rsidR="002C021E" w:rsidRPr="004A6FB6">
        <w:rPr>
          <w:rFonts w:ascii="Times New Roman" w:hint="eastAsia"/>
        </w:rPr>
        <w:t>3.6</w:t>
      </w:r>
      <w:r w:rsidR="00BD15FC" w:rsidRPr="004A6FB6">
        <w:rPr>
          <w:rFonts w:ascii="Times New Roman"/>
        </w:rPr>
        <w:t>%</w:t>
      </w:r>
      <w:r w:rsidR="00137235" w:rsidRPr="004A6FB6">
        <w:rPr>
          <w:rFonts w:ascii="Times New Roman"/>
        </w:rPr>
        <w:t>，</w:t>
      </w:r>
      <w:r w:rsidR="00BD15FC" w:rsidRPr="004A6FB6">
        <w:rPr>
          <w:rFonts w:ascii="Times New Roman"/>
        </w:rPr>
        <w:t>占國內水上貨運總</w:t>
      </w:r>
      <w:r w:rsidR="00DF381E" w:rsidRPr="004A6FB6">
        <w:rPr>
          <w:rFonts w:ascii="Times New Roman"/>
        </w:rPr>
        <w:t>運</w:t>
      </w:r>
      <w:r w:rsidR="00BD15FC" w:rsidRPr="004A6FB6">
        <w:rPr>
          <w:rFonts w:ascii="Times New Roman"/>
        </w:rPr>
        <w:t>量之</w:t>
      </w:r>
      <w:r w:rsidR="00CD7703" w:rsidRPr="004A6FB6">
        <w:rPr>
          <w:rFonts w:ascii="Times New Roman"/>
        </w:rPr>
        <w:t>1.</w:t>
      </w:r>
      <w:r w:rsidR="002C021E" w:rsidRPr="004A6FB6">
        <w:rPr>
          <w:rFonts w:ascii="Times New Roman" w:hint="eastAsia"/>
        </w:rPr>
        <w:t>2</w:t>
      </w:r>
      <w:r w:rsidR="0036611C" w:rsidRPr="004A6FB6">
        <w:rPr>
          <w:rFonts w:ascii="Times New Roman"/>
        </w:rPr>
        <w:t>%</w:t>
      </w:r>
      <w:r w:rsidR="00BD15FC" w:rsidRPr="004A6FB6">
        <w:rPr>
          <w:rFonts w:ascii="Times New Roman"/>
        </w:rPr>
        <w:t>，</w:t>
      </w:r>
      <w:r w:rsidR="00215E77" w:rsidRPr="004A6FB6">
        <w:rPr>
          <w:rFonts w:ascii="Times New Roman"/>
        </w:rPr>
        <w:t>以</w:t>
      </w:r>
      <w:r w:rsidR="00F34001">
        <w:rPr>
          <w:rFonts w:hAnsi="新細明體" w:hint="eastAsia"/>
        </w:rPr>
        <w:t>「</w:t>
      </w:r>
      <w:r w:rsidR="000300C5" w:rsidRPr="004A6FB6">
        <w:rPr>
          <w:rFonts w:ascii="Times New Roman"/>
        </w:rPr>
        <w:t>龍門</w:t>
      </w:r>
      <w:r w:rsidR="008B393D" w:rsidRPr="004A6FB6">
        <w:rPr>
          <w:rFonts w:ascii="Times New Roman"/>
        </w:rPr>
        <w:t>港</w:t>
      </w:r>
      <w:r w:rsidR="00FF6B73" w:rsidRPr="004A6FB6">
        <w:rPr>
          <w:rFonts w:ascii="Times New Roman"/>
        </w:rPr>
        <w:t>－</w:t>
      </w:r>
      <w:r w:rsidR="000300C5" w:rsidRPr="004A6FB6">
        <w:rPr>
          <w:rFonts w:ascii="Times New Roman"/>
        </w:rPr>
        <w:t>布袋</w:t>
      </w:r>
      <w:r w:rsidR="008B393D" w:rsidRPr="004A6FB6">
        <w:rPr>
          <w:rFonts w:ascii="Times New Roman"/>
        </w:rPr>
        <w:t>港</w:t>
      </w:r>
      <w:r w:rsidR="00F34001">
        <w:rPr>
          <w:rFonts w:hAnsi="新細明體" w:hint="eastAsia"/>
        </w:rPr>
        <w:t>」</w:t>
      </w:r>
      <w:r w:rsidR="00B77BD0" w:rsidRPr="004A6FB6">
        <w:rPr>
          <w:rFonts w:ascii="Times New Roman"/>
        </w:rPr>
        <w:t>運</w:t>
      </w:r>
      <w:r w:rsidR="003A6102" w:rsidRPr="004A6FB6">
        <w:rPr>
          <w:rFonts w:ascii="Times New Roman"/>
        </w:rPr>
        <w:t>量</w:t>
      </w:r>
      <w:r w:rsidR="002C021E" w:rsidRPr="004A6FB6">
        <w:rPr>
          <w:rFonts w:ascii="Times New Roman" w:hint="eastAsia"/>
        </w:rPr>
        <w:t>6</w:t>
      </w:r>
      <w:r w:rsidR="00215E77" w:rsidRPr="004A6FB6">
        <w:rPr>
          <w:rFonts w:ascii="Times New Roman"/>
        </w:rPr>
        <w:t>萬公噸</w:t>
      </w:r>
      <w:r w:rsidR="008B393D" w:rsidRPr="004A6FB6">
        <w:rPr>
          <w:rFonts w:ascii="Times New Roman"/>
        </w:rPr>
        <w:t>最多</w:t>
      </w:r>
      <w:r w:rsidR="00BD15FC" w:rsidRPr="004A6FB6">
        <w:rPr>
          <w:rFonts w:ascii="Times New Roman"/>
        </w:rPr>
        <w:t>。</w:t>
      </w:r>
      <w:r w:rsidR="008B393D" w:rsidRPr="004A6FB6">
        <w:rPr>
          <w:rFonts w:ascii="Times New Roman"/>
        </w:rPr>
        <w:t>離島至離島航線</w:t>
      </w:r>
      <w:r w:rsidR="00DF381E" w:rsidRPr="004A6FB6">
        <w:rPr>
          <w:rFonts w:ascii="Times New Roman"/>
        </w:rPr>
        <w:t>運</w:t>
      </w:r>
      <w:r w:rsidR="00157313" w:rsidRPr="004A6FB6">
        <w:rPr>
          <w:rFonts w:ascii="Times New Roman"/>
        </w:rPr>
        <w:t>量</w:t>
      </w:r>
      <w:r w:rsidR="00215E77" w:rsidRPr="004A6FB6">
        <w:rPr>
          <w:rFonts w:ascii="Times New Roman"/>
        </w:rPr>
        <w:t>僅</w:t>
      </w:r>
      <w:r w:rsidR="00A57666" w:rsidRPr="004A6FB6">
        <w:rPr>
          <w:rFonts w:ascii="Times New Roman"/>
        </w:rPr>
        <w:t>0.</w:t>
      </w:r>
      <w:r w:rsidR="009E615D" w:rsidRPr="004A6FB6">
        <w:rPr>
          <w:rFonts w:ascii="Times New Roman" w:hint="eastAsia"/>
        </w:rPr>
        <w:t>4</w:t>
      </w:r>
      <w:r w:rsidR="005B0F73" w:rsidRPr="004A6FB6">
        <w:rPr>
          <w:rFonts w:ascii="Times New Roman"/>
        </w:rPr>
        <w:t>萬</w:t>
      </w:r>
      <w:r w:rsidR="008B393D" w:rsidRPr="004A6FB6">
        <w:rPr>
          <w:rFonts w:ascii="Times New Roman"/>
        </w:rPr>
        <w:t>公噸</w:t>
      </w:r>
      <w:r w:rsidR="00215E77" w:rsidRPr="004A6FB6">
        <w:rPr>
          <w:rFonts w:ascii="Times New Roman"/>
        </w:rPr>
        <w:t>，</w:t>
      </w:r>
      <w:r w:rsidR="00BD15FC" w:rsidRPr="004A6FB6">
        <w:rPr>
          <w:rFonts w:ascii="Times New Roman"/>
        </w:rPr>
        <w:t>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9E615D" w:rsidRPr="004A6FB6">
        <w:rPr>
          <w:rFonts w:ascii="Times New Roman" w:hint="eastAsia"/>
        </w:rPr>
        <w:t>增加</w:t>
      </w:r>
      <w:r w:rsidR="009E615D" w:rsidRPr="004A6FB6">
        <w:rPr>
          <w:rFonts w:ascii="Times New Roman" w:hint="eastAsia"/>
        </w:rPr>
        <w:t>477</w:t>
      </w:r>
      <w:r w:rsidR="00BD15FC" w:rsidRPr="004A6FB6">
        <w:rPr>
          <w:rFonts w:ascii="Times New Roman"/>
        </w:rPr>
        <w:t>公噸</w:t>
      </w:r>
      <w:r w:rsidR="003133BF" w:rsidRPr="004A6FB6">
        <w:rPr>
          <w:rFonts w:ascii="Times New Roman"/>
        </w:rPr>
        <w:t>（</w:t>
      </w:r>
      <w:r w:rsidR="009E615D" w:rsidRPr="004A6FB6">
        <w:rPr>
          <w:rFonts w:ascii="Times New Roman" w:hint="eastAsia"/>
        </w:rPr>
        <w:t>+13.8</w:t>
      </w:r>
      <w:r w:rsidR="0036611C" w:rsidRPr="004A6FB6">
        <w:rPr>
          <w:rFonts w:ascii="Times New Roman"/>
        </w:rPr>
        <w:t>%</w:t>
      </w:r>
      <w:r w:rsidR="003133BF" w:rsidRPr="004A6FB6">
        <w:rPr>
          <w:rFonts w:ascii="Times New Roman"/>
        </w:rPr>
        <w:t>）</w:t>
      </w:r>
      <w:r w:rsidR="00BD15FC" w:rsidRPr="004A6FB6">
        <w:rPr>
          <w:rFonts w:ascii="Times New Roman"/>
        </w:rPr>
        <w:t>，</w:t>
      </w:r>
      <w:r w:rsidR="00215E77" w:rsidRPr="004A6FB6">
        <w:rPr>
          <w:rFonts w:ascii="Times New Roman"/>
        </w:rPr>
        <w:t>以</w:t>
      </w:r>
      <w:r w:rsidR="00F34001">
        <w:rPr>
          <w:rFonts w:hAnsi="新細明體" w:hint="eastAsia"/>
        </w:rPr>
        <w:t>「</w:t>
      </w:r>
      <w:r w:rsidR="00215E77" w:rsidRPr="004A6FB6">
        <w:rPr>
          <w:rFonts w:ascii="Times New Roman"/>
        </w:rPr>
        <w:t>馬公港</w:t>
      </w:r>
      <w:proofErr w:type="gramStart"/>
      <w:r w:rsidR="00FF6B73" w:rsidRPr="004A6FB6">
        <w:rPr>
          <w:rFonts w:ascii="Times New Roman"/>
        </w:rPr>
        <w:t>－</w:t>
      </w:r>
      <w:r w:rsidR="00AB50C6" w:rsidRPr="004A6FB6">
        <w:rPr>
          <w:rFonts w:ascii="Times New Roman"/>
        </w:rPr>
        <w:t>望安</w:t>
      </w:r>
      <w:r w:rsidR="00215E77" w:rsidRPr="004A6FB6">
        <w:rPr>
          <w:rFonts w:ascii="Times New Roman"/>
        </w:rPr>
        <w:t>港</w:t>
      </w:r>
      <w:proofErr w:type="gramEnd"/>
      <w:r w:rsidR="00F34001">
        <w:rPr>
          <w:rFonts w:hAnsi="新細明體" w:hint="eastAsia"/>
        </w:rPr>
        <w:t>」</w:t>
      </w:r>
      <w:r w:rsidR="00DF381E" w:rsidRPr="004A6FB6">
        <w:rPr>
          <w:rFonts w:ascii="Times New Roman"/>
        </w:rPr>
        <w:t>運</w:t>
      </w:r>
      <w:r w:rsidR="00157313" w:rsidRPr="004A6FB6">
        <w:rPr>
          <w:rFonts w:ascii="Times New Roman"/>
        </w:rPr>
        <w:t>量</w:t>
      </w:r>
      <w:r w:rsidR="005B0F73" w:rsidRPr="004A6FB6">
        <w:rPr>
          <w:rFonts w:ascii="Times New Roman"/>
        </w:rPr>
        <w:t>0.</w:t>
      </w:r>
      <w:r w:rsidR="00137235" w:rsidRPr="004A6FB6">
        <w:rPr>
          <w:rFonts w:ascii="Times New Roman"/>
        </w:rPr>
        <w:t>2</w:t>
      </w:r>
      <w:r w:rsidR="00215E77" w:rsidRPr="004A6FB6">
        <w:rPr>
          <w:rFonts w:ascii="Times New Roman"/>
        </w:rPr>
        <w:t>萬公噸最多</w:t>
      </w:r>
      <w:r w:rsidR="008B393D" w:rsidRPr="004A6FB6">
        <w:rPr>
          <w:rFonts w:ascii="Times New Roman"/>
        </w:rPr>
        <w:t>。</w:t>
      </w:r>
    </w:p>
    <w:p w:rsidR="008B393D" w:rsidRPr="004A6FB6" w:rsidRDefault="0011674B" w:rsidP="004A6FB6">
      <w:pPr>
        <w:pStyle w:val="a5"/>
        <w:spacing w:beforeLines="50" w:before="120" w:line="400" w:lineRule="exact"/>
        <w:ind w:leftChars="300" w:left="720" w:firstLineChars="200" w:firstLine="480"/>
        <w:jc w:val="both"/>
        <w:rPr>
          <w:rFonts w:ascii="Times New Roman"/>
        </w:rPr>
      </w:pPr>
      <w:r w:rsidRPr="004A6FB6">
        <w:rPr>
          <w:rFonts w:ascii="Times New Roman"/>
        </w:rPr>
        <w:t>106</w:t>
      </w:r>
      <w:r w:rsidRPr="004A6FB6">
        <w:rPr>
          <w:rFonts w:ascii="Times New Roman"/>
        </w:rPr>
        <w:t>年</w:t>
      </w:r>
      <w:r w:rsidR="00890631" w:rsidRPr="004A6FB6">
        <w:rPr>
          <w:rFonts w:ascii="Times New Roman"/>
        </w:rPr>
        <w:t>本</w:t>
      </w:r>
      <w:r w:rsidR="008B393D" w:rsidRPr="004A6FB6">
        <w:rPr>
          <w:rFonts w:ascii="Times New Roman"/>
        </w:rPr>
        <w:t>島</w:t>
      </w:r>
      <w:r w:rsidR="00AA6882" w:rsidRPr="004A6FB6">
        <w:rPr>
          <w:rFonts w:ascii="Times New Roman"/>
        </w:rPr>
        <w:t>至</w:t>
      </w:r>
      <w:r w:rsidR="00890631" w:rsidRPr="004A6FB6">
        <w:rPr>
          <w:rFonts w:ascii="Times New Roman"/>
        </w:rPr>
        <w:t>離</w:t>
      </w:r>
      <w:r w:rsidR="00AA6882" w:rsidRPr="004A6FB6">
        <w:rPr>
          <w:rFonts w:ascii="Times New Roman"/>
        </w:rPr>
        <w:t>島</w:t>
      </w:r>
      <w:r w:rsidR="00890631" w:rsidRPr="004A6FB6">
        <w:rPr>
          <w:rFonts w:ascii="Times New Roman"/>
        </w:rPr>
        <w:t>航線</w:t>
      </w:r>
      <w:r w:rsidR="008B393D" w:rsidRPr="004A6FB6">
        <w:rPr>
          <w:rFonts w:ascii="Times New Roman"/>
        </w:rPr>
        <w:t>之運費率</w:t>
      </w:r>
      <w:r w:rsidR="00DF1F64" w:rsidRPr="004A6FB6">
        <w:rPr>
          <w:rFonts w:ascii="Times New Roman"/>
        </w:rPr>
        <w:t>為</w:t>
      </w:r>
      <w:r w:rsidR="0006413C" w:rsidRPr="004A6FB6">
        <w:rPr>
          <w:rFonts w:ascii="Times New Roman"/>
        </w:rPr>
        <w:t>每噸海浬</w:t>
      </w:r>
      <w:r w:rsidR="00573173" w:rsidRPr="004A6FB6">
        <w:rPr>
          <w:rFonts w:ascii="Times New Roman" w:hint="eastAsia"/>
        </w:rPr>
        <w:t>4.9</w:t>
      </w:r>
      <w:r w:rsidR="0006413C" w:rsidRPr="004A6FB6">
        <w:rPr>
          <w:rFonts w:ascii="Times New Roman"/>
        </w:rPr>
        <w:t>元，較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573173" w:rsidRPr="004A6FB6">
        <w:rPr>
          <w:rFonts w:ascii="Times New Roman" w:hint="eastAsia"/>
        </w:rPr>
        <w:t>減少</w:t>
      </w:r>
      <w:r w:rsidR="00CD7703" w:rsidRPr="004A6FB6">
        <w:rPr>
          <w:rFonts w:ascii="Times New Roman"/>
        </w:rPr>
        <w:t>0.</w:t>
      </w:r>
      <w:r w:rsidR="00573173" w:rsidRPr="004A6FB6">
        <w:rPr>
          <w:rFonts w:ascii="Times New Roman" w:hint="eastAsia"/>
        </w:rPr>
        <w:t>1</w:t>
      </w:r>
      <w:r w:rsidR="0006413C" w:rsidRPr="004A6FB6">
        <w:rPr>
          <w:rFonts w:ascii="Times New Roman"/>
        </w:rPr>
        <w:t>元，其中</w:t>
      </w:r>
      <w:r w:rsidR="00F34001">
        <w:rPr>
          <w:rFonts w:hAnsi="新細明體" w:hint="eastAsia"/>
        </w:rPr>
        <w:t>「</w:t>
      </w:r>
      <w:r w:rsidR="007D040C" w:rsidRPr="004A6FB6">
        <w:rPr>
          <w:rFonts w:ascii="Times New Roman"/>
        </w:rPr>
        <w:t>東港－觀光港</w:t>
      </w:r>
      <w:r w:rsidR="00F34001">
        <w:rPr>
          <w:rFonts w:hAnsi="新細明體" w:hint="eastAsia"/>
        </w:rPr>
        <w:t>」</w:t>
      </w:r>
      <w:r w:rsidR="007D040C" w:rsidRPr="004A6FB6">
        <w:rPr>
          <w:rFonts w:ascii="Times New Roman"/>
        </w:rPr>
        <w:t>航線</w:t>
      </w:r>
      <w:r w:rsidR="007D040C" w:rsidRPr="004A6FB6">
        <w:rPr>
          <w:rFonts w:ascii="Times New Roman" w:hint="eastAsia"/>
        </w:rPr>
        <w:t>之</w:t>
      </w:r>
      <w:proofErr w:type="gramStart"/>
      <w:r w:rsidR="007D040C" w:rsidRPr="004A6FB6">
        <w:rPr>
          <w:rFonts w:ascii="Times New Roman" w:hint="eastAsia"/>
        </w:rPr>
        <w:t>運距較短</w:t>
      </w:r>
      <w:proofErr w:type="gramEnd"/>
      <w:r w:rsidR="007D040C" w:rsidRPr="004A6FB6">
        <w:rPr>
          <w:rFonts w:ascii="Times New Roman" w:hint="eastAsia"/>
        </w:rPr>
        <w:t>，以</w:t>
      </w:r>
      <w:r w:rsidR="007D040C" w:rsidRPr="004A6FB6">
        <w:rPr>
          <w:rFonts w:ascii="Times New Roman"/>
        </w:rPr>
        <w:t>運送肉品、郵件</w:t>
      </w:r>
      <w:r w:rsidR="007D040C" w:rsidRPr="004A6FB6">
        <w:rPr>
          <w:rFonts w:ascii="Times New Roman" w:hint="eastAsia"/>
        </w:rPr>
        <w:t>為主</w:t>
      </w:r>
      <w:r w:rsidR="007D040C" w:rsidRPr="004A6FB6">
        <w:rPr>
          <w:rFonts w:ascii="Times New Roman"/>
        </w:rPr>
        <w:t>，</w:t>
      </w:r>
      <w:r w:rsidR="007D040C" w:rsidRPr="004A6FB6">
        <w:rPr>
          <w:rFonts w:ascii="Times New Roman" w:hint="eastAsia"/>
        </w:rPr>
        <w:t>其中</w:t>
      </w:r>
      <w:r w:rsidR="007D040C" w:rsidRPr="004A6FB6">
        <w:rPr>
          <w:rFonts w:ascii="Times New Roman"/>
        </w:rPr>
        <w:t>郵件計費方式以袋為單位，</w:t>
      </w:r>
      <w:r w:rsidR="007D040C" w:rsidRPr="004A6FB6">
        <w:rPr>
          <w:rFonts w:ascii="Times New Roman" w:hint="eastAsia"/>
        </w:rPr>
        <w:t>故</w:t>
      </w:r>
      <w:r w:rsidR="007D040C" w:rsidRPr="004A6FB6">
        <w:rPr>
          <w:rFonts w:ascii="Times New Roman"/>
        </w:rPr>
        <w:t>運費率較高</w:t>
      </w:r>
      <w:r w:rsidR="00385F00" w:rsidRPr="004A6FB6">
        <w:rPr>
          <w:rFonts w:ascii="Times New Roman"/>
        </w:rPr>
        <w:t>。另</w:t>
      </w:r>
      <w:r w:rsidR="00F34001">
        <w:rPr>
          <w:rFonts w:hAnsi="新細明體" w:hint="eastAsia"/>
        </w:rPr>
        <w:t>「</w:t>
      </w:r>
      <w:proofErr w:type="gramStart"/>
      <w:r w:rsidR="007D040C" w:rsidRPr="004A6FB6">
        <w:rPr>
          <w:rFonts w:ascii="Times New Roman" w:hint="eastAsia"/>
        </w:rPr>
        <w:t>臺</w:t>
      </w:r>
      <w:proofErr w:type="gramEnd"/>
      <w:r w:rsidR="007D040C" w:rsidRPr="004A6FB6">
        <w:rPr>
          <w:rFonts w:ascii="Times New Roman" w:hint="eastAsia"/>
        </w:rPr>
        <w:t>北</w:t>
      </w:r>
      <w:r w:rsidR="007D040C" w:rsidRPr="004A6FB6">
        <w:rPr>
          <w:rFonts w:ascii="Times New Roman"/>
        </w:rPr>
        <w:t>港－</w:t>
      </w:r>
      <w:r w:rsidR="007D040C" w:rsidRPr="004A6FB6">
        <w:rPr>
          <w:rFonts w:ascii="Times New Roman" w:hint="eastAsia"/>
        </w:rPr>
        <w:t>馬祖</w:t>
      </w:r>
      <w:r w:rsidR="007D040C" w:rsidRPr="004A6FB6">
        <w:rPr>
          <w:rFonts w:ascii="Times New Roman"/>
        </w:rPr>
        <w:t>港</w:t>
      </w:r>
      <w:r w:rsidR="00F34001">
        <w:rPr>
          <w:rFonts w:hAnsi="新細明體" w:hint="eastAsia"/>
        </w:rPr>
        <w:t>」</w:t>
      </w:r>
      <w:r w:rsidR="007D040C" w:rsidRPr="004A6FB6">
        <w:rPr>
          <w:rFonts w:ascii="Times New Roman"/>
        </w:rPr>
        <w:t>航線每噸海浬</w:t>
      </w:r>
      <w:r w:rsidR="007D040C" w:rsidRPr="004A6FB6">
        <w:rPr>
          <w:rFonts w:ascii="Times New Roman"/>
        </w:rPr>
        <w:t>1</w:t>
      </w:r>
      <w:r w:rsidR="007D040C" w:rsidRPr="004A6FB6">
        <w:rPr>
          <w:rFonts w:ascii="Times New Roman" w:hint="eastAsia"/>
        </w:rPr>
        <w:t>06.5</w:t>
      </w:r>
      <w:r w:rsidR="007D040C" w:rsidRPr="004A6FB6">
        <w:rPr>
          <w:rFonts w:ascii="Times New Roman"/>
        </w:rPr>
        <w:t>元，</w:t>
      </w:r>
      <w:r w:rsidR="007D040C" w:rsidRPr="004A6FB6">
        <w:rPr>
          <w:rFonts w:ascii="Times New Roman" w:hint="eastAsia"/>
        </w:rPr>
        <w:t>以</w:t>
      </w:r>
      <w:r w:rsidR="007D040C" w:rsidRPr="004A6FB6">
        <w:rPr>
          <w:rFonts w:ascii="Times New Roman"/>
        </w:rPr>
        <w:t>載運</w:t>
      </w:r>
      <w:r w:rsidR="007D040C" w:rsidRPr="004A6FB6">
        <w:rPr>
          <w:rFonts w:ascii="Times New Roman" w:hint="eastAsia"/>
        </w:rPr>
        <w:t>雜項製品</w:t>
      </w:r>
      <w:r w:rsidR="007D040C" w:rsidRPr="004A6FB6">
        <w:rPr>
          <w:rFonts w:ascii="Times New Roman"/>
        </w:rPr>
        <w:t>為主</w:t>
      </w:r>
      <w:r w:rsidR="008B393D" w:rsidRPr="004A6FB6">
        <w:rPr>
          <w:rFonts w:ascii="Times New Roman"/>
        </w:rPr>
        <w:t>。</w:t>
      </w:r>
      <w:r w:rsidR="00B26FE3" w:rsidRPr="004A6FB6">
        <w:rPr>
          <w:rFonts w:ascii="Times New Roman"/>
        </w:rPr>
        <w:t>離島至本島航線之運費率為每噸海浬</w:t>
      </w:r>
      <w:r w:rsidR="00CD7703" w:rsidRPr="004A6FB6">
        <w:rPr>
          <w:rFonts w:ascii="Times New Roman"/>
        </w:rPr>
        <w:t>6.</w:t>
      </w:r>
      <w:r w:rsidR="00837C51" w:rsidRPr="004A6FB6">
        <w:rPr>
          <w:rFonts w:ascii="Times New Roman" w:hint="eastAsia"/>
        </w:rPr>
        <w:t>1</w:t>
      </w:r>
      <w:r w:rsidR="00B26FE3" w:rsidRPr="004A6FB6">
        <w:rPr>
          <w:rFonts w:ascii="Times New Roman"/>
        </w:rPr>
        <w:t>元，較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837C51" w:rsidRPr="004A6FB6">
        <w:rPr>
          <w:rFonts w:ascii="Times New Roman" w:hint="eastAsia"/>
        </w:rPr>
        <w:t>減少</w:t>
      </w:r>
      <w:r w:rsidR="00CD7703" w:rsidRPr="004A6FB6">
        <w:rPr>
          <w:rFonts w:ascii="Times New Roman"/>
        </w:rPr>
        <w:t>0.</w:t>
      </w:r>
      <w:r w:rsidR="00837C51" w:rsidRPr="004A6FB6">
        <w:rPr>
          <w:rFonts w:ascii="Times New Roman" w:hint="eastAsia"/>
        </w:rPr>
        <w:t>6</w:t>
      </w:r>
      <w:r w:rsidR="00B26FE3" w:rsidRPr="004A6FB6">
        <w:rPr>
          <w:rFonts w:ascii="Times New Roman"/>
        </w:rPr>
        <w:t>元</w:t>
      </w:r>
      <w:r w:rsidR="004A0BC9" w:rsidRPr="004A6FB6">
        <w:rPr>
          <w:rFonts w:ascii="Times New Roman"/>
        </w:rPr>
        <w:t>，主要係</w:t>
      </w:r>
      <w:r w:rsidR="00F34001">
        <w:rPr>
          <w:rFonts w:hAnsi="新細明體" w:hint="eastAsia"/>
        </w:rPr>
        <w:t>「</w:t>
      </w:r>
      <w:r w:rsidR="003D740D" w:rsidRPr="004A6FB6">
        <w:rPr>
          <w:rFonts w:ascii="Times New Roman" w:hint="eastAsia"/>
        </w:rPr>
        <w:t>大福</w:t>
      </w:r>
      <w:r w:rsidR="004A0BC9" w:rsidRPr="004A6FB6">
        <w:rPr>
          <w:rFonts w:ascii="Times New Roman"/>
        </w:rPr>
        <w:t>港－</w:t>
      </w:r>
      <w:r w:rsidR="003D740D" w:rsidRPr="004A6FB6">
        <w:rPr>
          <w:rFonts w:ascii="Times New Roman" w:hint="eastAsia"/>
        </w:rPr>
        <w:t>東</w:t>
      </w:r>
      <w:r w:rsidR="004A0BC9" w:rsidRPr="004A6FB6">
        <w:rPr>
          <w:rFonts w:ascii="Times New Roman"/>
        </w:rPr>
        <w:t>港</w:t>
      </w:r>
      <w:r w:rsidR="00F34001">
        <w:rPr>
          <w:rFonts w:hAnsi="新細明體" w:hint="eastAsia"/>
        </w:rPr>
        <w:t>」</w:t>
      </w:r>
      <w:r w:rsidR="00DE2D74">
        <w:rPr>
          <w:rFonts w:ascii="Times New Roman" w:hint="eastAsia"/>
        </w:rPr>
        <w:t>航線之運費率減少</w:t>
      </w:r>
      <w:r w:rsidR="00DE2D74">
        <w:rPr>
          <w:rFonts w:ascii="Times New Roman" w:hint="eastAsia"/>
        </w:rPr>
        <w:t>38.4</w:t>
      </w:r>
      <w:r w:rsidR="00DE2D74">
        <w:rPr>
          <w:rFonts w:ascii="Times New Roman" w:hint="eastAsia"/>
        </w:rPr>
        <w:t>元</w:t>
      </w:r>
      <w:r w:rsidR="00DE2D74" w:rsidRPr="004A6FB6">
        <w:rPr>
          <w:rFonts w:ascii="Times New Roman"/>
        </w:rPr>
        <w:t>（</w:t>
      </w:r>
      <w:r w:rsidR="00DE2D74">
        <w:rPr>
          <w:rFonts w:ascii="Times New Roman" w:hint="eastAsia"/>
        </w:rPr>
        <w:t>-34.6</w:t>
      </w:r>
      <w:r w:rsidR="00DE2D74" w:rsidRPr="004A6FB6">
        <w:rPr>
          <w:rFonts w:ascii="Times New Roman"/>
        </w:rPr>
        <w:t>%</w:t>
      </w:r>
      <w:r w:rsidR="00DE2D74" w:rsidRPr="004A6FB6">
        <w:rPr>
          <w:rFonts w:ascii="Times New Roman"/>
        </w:rPr>
        <w:t>）</w:t>
      </w:r>
      <w:r w:rsidR="00DE2D74">
        <w:rPr>
          <w:rFonts w:ascii="Times New Roman" w:hint="eastAsia"/>
        </w:rPr>
        <w:t>，但</w:t>
      </w:r>
      <w:r w:rsidR="007D040C" w:rsidRPr="004A6FB6">
        <w:rPr>
          <w:rFonts w:ascii="Times New Roman" w:hint="eastAsia"/>
        </w:rPr>
        <w:t>貨運量增加</w:t>
      </w:r>
      <w:r w:rsidR="004A0BC9" w:rsidRPr="004A6FB6">
        <w:rPr>
          <w:rFonts w:ascii="Times New Roman"/>
        </w:rPr>
        <w:t>所致</w:t>
      </w:r>
      <w:r w:rsidR="00B26FE3" w:rsidRPr="004A6FB6">
        <w:rPr>
          <w:rFonts w:ascii="Times New Roman"/>
        </w:rPr>
        <w:t>；離島至離島航線之運費率為每噸海浬</w:t>
      </w:r>
      <w:r w:rsidR="00F16925" w:rsidRPr="004A6FB6">
        <w:rPr>
          <w:rFonts w:ascii="Times New Roman"/>
        </w:rPr>
        <w:t>2</w:t>
      </w:r>
      <w:r w:rsidR="00837C51" w:rsidRPr="004A6FB6">
        <w:rPr>
          <w:rFonts w:ascii="Times New Roman" w:hint="eastAsia"/>
        </w:rPr>
        <w:t>8.6</w:t>
      </w:r>
      <w:r w:rsidR="00B26FE3" w:rsidRPr="004A6FB6">
        <w:rPr>
          <w:rFonts w:ascii="Times New Roman"/>
        </w:rPr>
        <w:t>元，較</w:t>
      </w:r>
      <w:r w:rsidRPr="004A6FB6">
        <w:rPr>
          <w:rFonts w:ascii="Times New Roman"/>
        </w:rPr>
        <w:t>105</w:t>
      </w:r>
      <w:r w:rsidRPr="004A6FB6">
        <w:rPr>
          <w:rFonts w:ascii="Times New Roman"/>
        </w:rPr>
        <w:t>年</w:t>
      </w:r>
      <w:r w:rsidR="00837C51" w:rsidRPr="004A6FB6">
        <w:rPr>
          <w:rFonts w:ascii="Times New Roman" w:hint="eastAsia"/>
        </w:rPr>
        <w:t>增加</w:t>
      </w:r>
      <w:r w:rsidR="00837C51" w:rsidRPr="004A6FB6">
        <w:rPr>
          <w:rFonts w:ascii="Times New Roman" w:hint="eastAsia"/>
        </w:rPr>
        <w:t>1.6</w:t>
      </w:r>
      <w:r w:rsidR="00B26FE3" w:rsidRPr="004A6FB6">
        <w:rPr>
          <w:rFonts w:ascii="Times New Roman"/>
        </w:rPr>
        <w:t>元</w:t>
      </w:r>
      <w:r w:rsidR="00334593" w:rsidRPr="004A6FB6">
        <w:rPr>
          <w:rFonts w:ascii="Times New Roman"/>
        </w:rPr>
        <w:t>，主要為運送各種基本生活必需品及汽、機車</w:t>
      </w:r>
      <w:r w:rsidR="00E513C0" w:rsidRPr="004A6FB6">
        <w:rPr>
          <w:rFonts w:ascii="Times New Roman"/>
        </w:rPr>
        <w:t>等</w:t>
      </w:r>
      <w:r w:rsidR="00334593" w:rsidRPr="004A6FB6">
        <w:rPr>
          <w:rFonts w:ascii="Times New Roman"/>
        </w:rPr>
        <w:t>。</w:t>
      </w:r>
    </w:p>
    <w:p w:rsidR="00CE062E" w:rsidRPr="004A6FB6" w:rsidRDefault="00CE062E" w:rsidP="004A6FB6">
      <w:pPr>
        <w:pStyle w:val="a5"/>
        <w:spacing w:beforeLines="50" w:before="120" w:line="400" w:lineRule="exact"/>
        <w:ind w:leftChars="300" w:left="720" w:firstLineChars="200" w:firstLine="480"/>
        <w:jc w:val="both"/>
        <w:rPr>
          <w:rFonts w:ascii="Times New Roman"/>
        </w:rPr>
      </w:pPr>
    </w:p>
    <w:p w:rsidR="00E51DD9" w:rsidRDefault="00337A6F" w:rsidP="00E51DD9">
      <w:pPr>
        <w:pStyle w:val="a8"/>
        <w:tabs>
          <w:tab w:val="clear" w:pos="7727"/>
        </w:tabs>
        <w:spacing w:line="240" w:lineRule="auto"/>
        <w:ind w:leftChars="50" w:left="120" w:right="0" w:firstLine="0"/>
        <w:rPr>
          <w:b/>
        </w:rPr>
      </w:pPr>
      <w:r w:rsidRPr="002F059B">
        <w:rPr>
          <w:b/>
        </w:rPr>
        <w:br w:type="page"/>
      </w:r>
    </w:p>
    <w:p w:rsidR="00E51DD9" w:rsidRDefault="001F35B1" w:rsidP="00E51DD9">
      <w:pPr>
        <w:pStyle w:val="a8"/>
        <w:tabs>
          <w:tab w:val="clear" w:pos="7727"/>
        </w:tabs>
        <w:spacing w:line="240" w:lineRule="auto"/>
        <w:ind w:leftChars="50" w:left="120" w:right="0" w:firstLine="0"/>
        <w:rPr>
          <w:rFonts w:ascii="Arial Narrow" w:eastAsia="微軟正黑體" w:hAnsi="Arial Narrow"/>
          <w:kern w:val="2"/>
          <w:sz w:val="20"/>
          <w:szCs w:val="16"/>
        </w:rPr>
      </w:pPr>
      <w:r>
        <w:rPr>
          <w:noProof/>
        </w:rPr>
        <w:lastRenderedPageBreak/>
        <w:drawing>
          <wp:inline distT="0" distB="0" distL="0" distR="0" wp14:anchorId="017106A6" wp14:editId="16620344">
            <wp:extent cx="5400000" cy="521640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J$25" spid="_x0000_s23824"/>
                        </a:ext>
                      </a:extLst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2164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2B" w:rsidRPr="003F01B8" w:rsidRDefault="00037DA0" w:rsidP="00743545">
      <w:pPr>
        <w:pStyle w:val="a8"/>
        <w:tabs>
          <w:tab w:val="clear" w:pos="7727"/>
        </w:tabs>
        <w:spacing w:beforeLines="10" w:before="24" w:line="240" w:lineRule="exact"/>
        <w:ind w:leftChars="50" w:left="120" w:right="0" w:firstLine="0"/>
        <w:rPr>
          <w:rFonts w:ascii="Arial Narrow" w:eastAsia="微軟正黑體" w:hAnsi="Arial Narrow"/>
          <w:kern w:val="2"/>
          <w:sz w:val="16"/>
          <w:szCs w:val="16"/>
        </w:rPr>
      </w:pPr>
      <w:r w:rsidRPr="00734136">
        <w:rPr>
          <w:rFonts w:ascii="Arial Narrow" w:eastAsia="微軟正黑體" w:hAnsi="Arial Narrow"/>
          <w:kern w:val="2"/>
          <w:sz w:val="20"/>
          <w:szCs w:val="16"/>
        </w:rPr>
        <w:t>說明</w:t>
      </w:r>
      <w:r w:rsidR="00802B57" w:rsidRPr="00734136">
        <w:rPr>
          <w:rFonts w:ascii="Arial Narrow" w:eastAsia="微軟正黑體" w:hAnsi="Arial Narrow"/>
          <w:kern w:val="2"/>
          <w:sz w:val="20"/>
          <w:szCs w:val="16"/>
        </w:rPr>
        <w:t>：</w:t>
      </w:r>
      <w:r w:rsidR="002E3780" w:rsidRPr="00734136">
        <w:rPr>
          <w:rFonts w:ascii="Arial Narrow" w:eastAsia="微軟正黑體" w:hAnsi="Arial Narrow"/>
          <w:kern w:val="2"/>
          <w:sz w:val="20"/>
          <w:szCs w:val="16"/>
        </w:rPr>
        <w:t>「</w:t>
      </w:r>
      <w:r w:rsidR="008C08F3" w:rsidRPr="00734136">
        <w:rPr>
          <w:rFonts w:ascii="Arial Narrow" w:eastAsia="微軟正黑體" w:hAnsi="Arial Narrow"/>
          <w:kern w:val="2"/>
          <w:sz w:val="20"/>
          <w:szCs w:val="16"/>
        </w:rPr>
        <w:t>東港</w:t>
      </w:r>
      <w:r w:rsidR="00F34001">
        <w:rPr>
          <w:rFonts w:ascii="Arial Narrow" w:eastAsia="微軟正黑體" w:hAnsi="Arial Narrow" w:hint="eastAsia"/>
          <w:kern w:val="2"/>
          <w:sz w:val="20"/>
          <w:szCs w:val="16"/>
        </w:rPr>
        <w:t>－</w:t>
      </w:r>
      <w:r w:rsidRPr="00734136">
        <w:rPr>
          <w:rFonts w:ascii="Arial Narrow" w:eastAsia="微軟正黑體" w:hAnsi="Arial Narrow"/>
          <w:kern w:val="2"/>
          <w:sz w:val="20"/>
          <w:szCs w:val="16"/>
        </w:rPr>
        <w:t>觀光港」</w:t>
      </w:r>
      <w:r w:rsidR="0000336E" w:rsidRPr="00734136">
        <w:rPr>
          <w:rFonts w:ascii="Arial Narrow" w:eastAsia="微軟正黑體" w:hAnsi="Arial Narrow"/>
          <w:kern w:val="2"/>
          <w:sz w:val="20"/>
          <w:szCs w:val="16"/>
        </w:rPr>
        <w:t>航線以運送郵件、肉品為主</w:t>
      </w:r>
      <w:r w:rsidR="00A6612F" w:rsidRPr="00734136">
        <w:rPr>
          <w:rFonts w:ascii="Arial Narrow" w:eastAsia="微軟正黑體" w:hAnsi="Arial Narrow"/>
          <w:kern w:val="2"/>
          <w:sz w:val="20"/>
          <w:szCs w:val="16"/>
        </w:rPr>
        <w:t>，故運費率高</w:t>
      </w:r>
      <w:r w:rsidR="0000336E" w:rsidRPr="00734136">
        <w:rPr>
          <w:rFonts w:ascii="Arial Narrow" w:eastAsia="微軟正黑體" w:hAnsi="Arial Narrow"/>
          <w:kern w:val="2"/>
          <w:sz w:val="20"/>
          <w:szCs w:val="16"/>
        </w:rPr>
        <w:t>。</w:t>
      </w:r>
    </w:p>
    <w:p w:rsidR="00C52087" w:rsidRPr="002F059B" w:rsidRDefault="00C52087" w:rsidP="00D840C2">
      <w:pPr>
        <w:pStyle w:val="a6"/>
        <w:spacing w:line="0" w:lineRule="atLeast"/>
        <w:ind w:left="516" w:right="-567" w:hanging="1104"/>
        <w:rPr>
          <w:kern w:val="2"/>
          <w:sz w:val="20"/>
        </w:rPr>
      </w:pPr>
      <w:r w:rsidRPr="002F059B">
        <w:rPr>
          <w:kern w:val="2"/>
          <w:sz w:val="16"/>
          <w:szCs w:val="16"/>
        </w:rPr>
        <w:t xml:space="preserve">    </w:t>
      </w:r>
    </w:p>
    <w:p w:rsidR="008B393D" w:rsidRPr="002F059B" w:rsidRDefault="00D840C2" w:rsidP="00A80213">
      <w:pPr>
        <w:pStyle w:val="a3"/>
        <w:spacing w:beforeLines="50" w:afterLines="50" w:after="120" w:line="480" w:lineRule="exact"/>
        <w:ind w:right="34"/>
        <w:rPr>
          <w:rFonts w:eastAsia="新細明體"/>
        </w:rPr>
      </w:pPr>
      <w:r w:rsidRPr="002F059B">
        <w:rPr>
          <w:rFonts w:eastAsia="新細明體"/>
        </w:rPr>
        <w:br w:type="page"/>
      </w:r>
      <w:r w:rsidR="008B393D" w:rsidRPr="002F059B">
        <w:rPr>
          <w:rFonts w:eastAsia="新細明體"/>
        </w:rPr>
        <w:lastRenderedPageBreak/>
        <w:t>(</w:t>
      </w:r>
      <w:r w:rsidR="008B393D" w:rsidRPr="002F059B">
        <w:rPr>
          <w:rFonts w:eastAsia="新細明體"/>
        </w:rPr>
        <w:t>三</w:t>
      </w:r>
      <w:r w:rsidR="008B393D" w:rsidRPr="002F059B">
        <w:rPr>
          <w:rFonts w:eastAsia="新細明體"/>
        </w:rPr>
        <w:t>)</w:t>
      </w:r>
      <w:proofErr w:type="gramStart"/>
      <w:r w:rsidR="00C23BF6">
        <w:rPr>
          <w:rFonts w:eastAsia="新細明體" w:hint="eastAsia"/>
        </w:rPr>
        <w:t>各</w:t>
      </w:r>
      <w:r w:rsidR="00C23BF6" w:rsidRPr="002F059B">
        <w:rPr>
          <w:rFonts w:eastAsia="新細明體"/>
        </w:rPr>
        <w:t>運距</w:t>
      </w:r>
      <w:proofErr w:type="gramEnd"/>
      <w:r w:rsidR="00A8719B" w:rsidRPr="002F059B">
        <w:rPr>
          <w:rFonts w:eastAsia="新細明體"/>
        </w:rPr>
        <w:t>運</w:t>
      </w:r>
      <w:r w:rsidR="003A6102" w:rsidRPr="002F059B">
        <w:rPr>
          <w:rFonts w:eastAsia="新細明體"/>
        </w:rPr>
        <w:t>量</w:t>
      </w:r>
      <w:r w:rsidR="008B393D" w:rsidRPr="002F059B">
        <w:rPr>
          <w:rFonts w:eastAsia="新細明體"/>
        </w:rPr>
        <w:t>及運費率</w:t>
      </w:r>
    </w:p>
    <w:p w:rsidR="005B4954" w:rsidRPr="002F059B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就</w:t>
      </w:r>
      <w:proofErr w:type="gramStart"/>
      <w:r w:rsidRPr="002F059B">
        <w:rPr>
          <w:rFonts w:ascii="Times New Roman"/>
        </w:rPr>
        <w:t>運距別觀</w:t>
      </w:r>
      <w:r w:rsidR="00780E18" w:rsidRPr="002F059B">
        <w:rPr>
          <w:rFonts w:ascii="Times New Roman"/>
        </w:rPr>
        <w:t>察</w:t>
      </w:r>
      <w:proofErr w:type="gramEnd"/>
      <w:r w:rsidR="005B4954" w:rsidRPr="002F059B">
        <w:rPr>
          <w:rFonts w:ascii="Times New Roman"/>
        </w:rPr>
        <w:t>運量</w:t>
      </w:r>
      <w:r w:rsidRPr="002F059B">
        <w:rPr>
          <w:rFonts w:ascii="Times New Roman"/>
        </w:rPr>
        <w:t>，</w:t>
      </w:r>
      <w:r w:rsidR="0011674B">
        <w:rPr>
          <w:rFonts w:ascii="Times New Roman"/>
        </w:rPr>
        <w:t>106</w:t>
      </w:r>
      <w:r w:rsidR="0011674B">
        <w:rPr>
          <w:rFonts w:ascii="Times New Roman"/>
        </w:rPr>
        <w:t>年</w:t>
      </w:r>
      <w:r w:rsidRPr="002F059B">
        <w:rPr>
          <w:rFonts w:ascii="Times New Roman"/>
        </w:rPr>
        <w:t>國內水上貨運以</w:t>
      </w:r>
      <w:r w:rsidR="00EB055D" w:rsidRPr="002F059B">
        <w:rPr>
          <w:rFonts w:ascii="Times New Roman"/>
        </w:rPr>
        <w:t>單程區間運</w:t>
      </w:r>
      <w:r w:rsidRPr="002F059B">
        <w:rPr>
          <w:rFonts w:ascii="Times New Roman"/>
        </w:rPr>
        <w:t>距</w:t>
      </w:r>
      <w:r w:rsidR="00EB055D" w:rsidRPr="002F059B">
        <w:rPr>
          <w:rFonts w:ascii="Times New Roman"/>
        </w:rPr>
        <w:t>為</w:t>
      </w:r>
      <w:r w:rsidR="005E4492" w:rsidRPr="002F059B">
        <w:rPr>
          <w:rFonts w:ascii="Times New Roman"/>
        </w:rPr>
        <w:t>「</w:t>
      </w:r>
      <w:r w:rsidR="003D740D" w:rsidRPr="002F059B">
        <w:rPr>
          <w:rFonts w:ascii="Times New Roman"/>
        </w:rPr>
        <w:t>120</w:t>
      </w:r>
      <w:r w:rsidR="003D740D" w:rsidRPr="002F059B">
        <w:rPr>
          <w:rFonts w:ascii="Times New Roman"/>
        </w:rPr>
        <w:t>－未滿</w:t>
      </w:r>
      <w:r w:rsidR="003D740D" w:rsidRPr="002F059B">
        <w:rPr>
          <w:rFonts w:ascii="Times New Roman"/>
        </w:rPr>
        <w:t>130</w:t>
      </w:r>
      <w:r w:rsidR="003D740D" w:rsidRPr="002F059B">
        <w:rPr>
          <w:rFonts w:ascii="Times New Roman"/>
        </w:rPr>
        <w:t>海浬</w:t>
      </w:r>
      <w:r w:rsidR="005E4492" w:rsidRPr="002F059B">
        <w:rPr>
          <w:rFonts w:ascii="Times New Roman"/>
        </w:rPr>
        <w:t>」</w:t>
      </w:r>
      <w:r w:rsidRPr="002F059B">
        <w:rPr>
          <w:rFonts w:ascii="Times New Roman"/>
        </w:rPr>
        <w:t>之</w:t>
      </w:r>
      <w:r w:rsidR="00875628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Pr="002F059B">
        <w:rPr>
          <w:rFonts w:ascii="Times New Roman"/>
        </w:rPr>
        <w:t>最多，計</w:t>
      </w:r>
      <w:r w:rsidR="003D740D">
        <w:rPr>
          <w:rFonts w:ascii="Times New Roman" w:hint="eastAsia"/>
        </w:rPr>
        <w:t>223</w:t>
      </w:r>
      <w:r w:rsidRPr="002F059B">
        <w:rPr>
          <w:rFonts w:ascii="Times New Roman"/>
        </w:rPr>
        <w:t>萬公噸，占全年總</w:t>
      </w:r>
      <w:r w:rsidR="00875628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="003D740D">
        <w:rPr>
          <w:rFonts w:ascii="Times New Roman" w:hint="eastAsia"/>
        </w:rPr>
        <w:t>21.2</w:t>
      </w:r>
      <w:r w:rsidR="0036611C" w:rsidRPr="002F059B">
        <w:rPr>
          <w:rFonts w:ascii="Times New Roman"/>
        </w:rPr>
        <w:t>%</w:t>
      </w:r>
      <w:r w:rsidR="003D740D" w:rsidRPr="002F059B">
        <w:rPr>
          <w:rFonts w:ascii="Times New Roman"/>
        </w:rPr>
        <w:t>，主要以</w:t>
      </w:r>
      <w:r w:rsidR="007D040C" w:rsidRPr="002F059B">
        <w:rPr>
          <w:rFonts w:ascii="Times New Roman"/>
        </w:rPr>
        <w:t>運送台灣中油公司</w:t>
      </w:r>
      <w:r w:rsidR="00156472">
        <w:rPr>
          <w:rFonts w:hAnsi="新細明體" w:hint="eastAsia"/>
        </w:rPr>
        <w:t>「</w:t>
      </w:r>
      <w:r w:rsidR="003D740D" w:rsidRPr="002F059B">
        <w:rPr>
          <w:rFonts w:ascii="Times New Roman"/>
        </w:rPr>
        <w:t>高雄港－</w:t>
      </w:r>
      <w:proofErr w:type="gramStart"/>
      <w:r w:rsidR="003D740D" w:rsidRPr="002F059B">
        <w:rPr>
          <w:rFonts w:ascii="Times New Roman"/>
        </w:rPr>
        <w:t>臺</w:t>
      </w:r>
      <w:proofErr w:type="gramEnd"/>
      <w:r w:rsidR="003D740D" w:rsidRPr="002F059B">
        <w:rPr>
          <w:rFonts w:ascii="Times New Roman"/>
        </w:rPr>
        <w:t>中港</w:t>
      </w:r>
      <w:r w:rsidR="00156472">
        <w:rPr>
          <w:rFonts w:hAnsi="新細明體" w:hint="eastAsia"/>
        </w:rPr>
        <w:t>」</w:t>
      </w:r>
      <w:r w:rsidR="003D740D" w:rsidRPr="002F059B">
        <w:rPr>
          <w:rFonts w:ascii="Times New Roman"/>
        </w:rPr>
        <w:t>航線之油品為主</w:t>
      </w:r>
      <w:r w:rsidRPr="002F059B">
        <w:rPr>
          <w:rFonts w:ascii="Times New Roman"/>
        </w:rPr>
        <w:t>；</w:t>
      </w:r>
      <w:r w:rsidR="00EB055D" w:rsidRPr="002F059B">
        <w:rPr>
          <w:rFonts w:ascii="Times New Roman"/>
        </w:rPr>
        <w:t>運距為</w:t>
      </w:r>
      <w:r w:rsidR="005E4492" w:rsidRPr="002F059B">
        <w:rPr>
          <w:rFonts w:ascii="Times New Roman"/>
        </w:rPr>
        <w:t>「</w:t>
      </w:r>
      <w:r w:rsidR="003D740D" w:rsidRPr="002F059B">
        <w:rPr>
          <w:rFonts w:ascii="Times New Roman"/>
        </w:rPr>
        <w:t>230</w:t>
      </w:r>
      <w:r w:rsidR="003D740D" w:rsidRPr="002F059B">
        <w:rPr>
          <w:rFonts w:ascii="Times New Roman"/>
        </w:rPr>
        <w:t>－未滿</w:t>
      </w:r>
      <w:r w:rsidR="003D740D" w:rsidRPr="002F059B">
        <w:rPr>
          <w:rFonts w:ascii="Times New Roman"/>
        </w:rPr>
        <w:t>240</w:t>
      </w:r>
      <w:r w:rsidR="003D740D" w:rsidRPr="002F059B">
        <w:rPr>
          <w:rFonts w:ascii="Times New Roman"/>
        </w:rPr>
        <w:t>海浬</w:t>
      </w:r>
      <w:r w:rsidR="005E4492" w:rsidRPr="002F059B">
        <w:rPr>
          <w:rFonts w:ascii="Times New Roman"/>
        </w:rPr>
        <w:t>」</w:t>
      </w:r>
      <w:r w:rsidR="00EB055D" w:rsidRPr="002F059B">
        <w:rPr>
          <w:rFonts w:ascii="Times New Roman"/>
        </w:rPr>
        <w:t>之</w:t>
      </w:r>
      <w:r w:rsidR="00FD4DDD" w:rsidRPr="002F059B">
        <w:rPr>
          <w:rFonts w:ascii="Times New Roman"/>
        </w:rPr>
        <w:t>運量</w:t>
      </w:r>
      <w:r w:rsidR="00FD4DDD">
        <w:rPr>
          <w:rFonts w:ascii="Times New Roman" w:hint="eastAsia"/>
        </w:rPr>
        <w:t>居次</w:t>
      </w:r>
      <w:r w:rsidR="00922733" w:rsidRPr="002F059B">
        <w:rPr>
          <w:rFonts w:ascii="Times New Roman"/>
        </w:rPr>
        <w:t>，計</w:t>
      </w:r>
      <w:r w:rsidR="003D740D">
        <w:rPr>
          <w:rFonts w:ascii="Times New Roman" w:hint="eastAsia"/>
        </w:rPr>
        <w:t>209</w:t>
      </w:r>
      <w:r w:rsidR="00922733" w:rsidRPr="002F059B">
        <w:rPr>
          <w:rFonts w:ascii="Times New Roman"/>
        </w:rPr>
        <w:t>萬公噸，占</w:t>
      </w:r>
      <w:r w:rsidR="003D740D">
        <w:rPr>
          <w:rFonts w:ascii="Times New Roman" w:hint="eastAsia"/>
        </w:rPr>
        <w:t>19.9</w:t>
      </w:r>
      <w:r w:rsidR="0036611C" w:rsidRPr="002F059B">
        <w:rPr>
          <w:rFonts w:ascii="Times New Roman"/>
        </w:rPr>
        <w:t>%</w:t>
      </w:r>
      <w:r w:rsidR="003D740D" w:rsidRPr="002F059B">
        <w:rPr>
          <w:rFonts w:ascii="Times New Roman"/>
        </w:rPr>
        <w:t>，以高雄港運往基隆港、深澳港及蘇澳港之油品</w:t>
      </w:r>
      <w:r w:rsidR="007D040C">
        <w:rPr>
          <w:rFonts w:ascii="Times New Roman" w:hint="eastAsia"/>
        </w:rPr>
        <w:t>運輸</w:t>
      </w:r>
      <w:r w:rsidR="003D740D" w:rsidRPr="002F059B">
        <w:rPr>
          <w:rFonts w:ascii="Times New Roman"/>
        </w:rPr>
        <w:t>為主</w:t>
      </w:r>
      <w:r w:rsidR="00EB055D" w:rsidRPr="002F059B">
        <w:rPr>
          <w:rFonts w:ascii="Times New Roman"/>
        </w:rPr>
        <w:t>；</w:t>
      </w:r>
      <w:r w:rsidR="005E4492" w:rsidRPr="002F059B">
        <w:rPr>
          <w:rFonts w:ascii="Times New Roman"/>
        </w:rPr>
        <w:t>「</w:t>
      </w:r>
      <w:r w:rsidR="003D740D" w:rsidRPr="002F059B">
        <w:rPr>
          <w:rFonts w:ascii="Times New Roman"/>
        </w:rPr>
        <w:t>200</w:t>
      </w:r>
      <w:r w:rsidR="003D740D" w:rsidRPr="002F059B">
        <w:rPr>
          <w:rFonts w:ascii="Times New Roman"/>
        </w:rPr>
        <w:t>－未滿</w:t>
      </w:r>
      <w:r w:rsidR="003D740D" w:rsidRPr="002F059B">
        <w:rPr>
          <w:rFonts w:ascii="Times New Roman"/>
        </w:rPr>
        <w:t>210</w:t>
      </w:r>
      <w:r w:rsidR="003D740D" w:rsidRPr="002F059B">
        <w:rPr>
          <w:rFonts w:ascii="Times New Roman"/>
        </w:rPr>
        <w:t>海浬</w:t>
      </w:r>
      <w:r w:rsidR="005E4492" w:rsidRPr="002F059B">
        <w:rPr>
          <w:rFonts w:ascii="Times New Roman"/>
        </w:rPr>
        <w:t>」</w:t>
      </w:r>
      <w:r w:rsidR="00EB055D" w:rsidRPr="002F059B">
        <w:rPr>
          <w:rFonts w:ascii="Times New Roman"/>
        </w:rPr>
        <w:t>之</w:t>
      </w:r>
      <w:r w:rsidR="00875628" w:rsidRPr="002F059B">
        <w:rPr>
          <w:rFonts w:ascii="Times New Roman"/>
        </w:rPr>
        <w:t>運</w:t>
      </w:r>
      <w:r w:rsidR="000072F2" w:rsidRPr="002F059B">
        <w:rPr>
          <w:rFonts w:ascii="Times New Roman"/>
        </w:rPr>
        <w:t>量</w:t>
      </w:r>
      <w:r w:rsidR="003D740D">
        <w:rPr>
          <w:rFonts w:ascii="Times New Roman" w:hint="eastAsia"/>
        </w:rPr>
        <w:t>194</w:t>
      </w:r>
      <w:r w:rsidR="000072F2" w:rsidRPr="002F059B">
        <w:rPr>
          <w:rFonts w:ascii="Times New Roman"/>
        </w:rPr>
        <w:t>萬公噸</w:t>
      </w:r>
      <w:r w:rsidR="00EB055D" w:rsidRPr="002F059B">
        <w:rPr>
          <w:rFonts w:ascii="Times New Roman"/>
        </w:rPr>
        <w:t>再次之</w:t>
      </w:r>
      <w:r w:rsidRPr="002F059B">
        <w:rPr>
          <w:rFonts w:ascii="Times New Roman"/>
        </w:rPr>
        <w:t>，占</w:t>
      </w:r>
      <w:r w:rsidR="003D740D">
        <w:rPr>
          <w:rFonts w:ascii="Times New Roman"/>
        </w:rPr>
        <w:t>1</w:t>
      </w:r>
      <w:r w:rsidR="003D740D">
        <w:rPr>
          <w:rFonts w:ascii="Times New Roman" w:hint="eastAsia"/>
        </w:rPr>
        <w:t>8.5</w:t>
      </w:r>
      <w:r w:rsidR="0036611C" w:rsidRPr="002F059B">
        <w:rPr>
          <w:rFonts w:ascii="Times New Roman"/>
        </w:rPr>
        <w:t>%</w:t>
      </w:r>
      <w:r w:rsidR="00283640">
        <w:rPr>
          <w:rFonts w:ascii="Times New Roman"/>
        </w:rPr>
        <w:t>，</w:t>
      </w:r>
      <w:r w:rsidR="003D740D" w:rsidRPr="002F059B">
        <w:rPr>
          <w:rFonts w:ascii="Times New Roman"/>
        </w:rPr>
        <w:t>以</w:t>
      </w:r>
      <w:r w:rsidR="00156472">
        <w:rPr>
          <w:rFonts w:hAnsi="新細明體" w:hint="eastAsia"/>
        </w:rPr>
        <w:t>「</w:t>
      </w:r>
      <w:r w:rsidR="00283640" w:rsidRPr="002F059B">
        <w:rPr>
          <w:rFonts w:ascii="Times New Roman"/>
        </w:rPr>
        <w:t>高雄港－</w:t>
      </w:r>
      <w:r w:rsidR="00283640">
        <w:rPr>
          <w:rFonts w:ascii="Times New Roman" w:hint="eastAsia"/>
        </w:rPr>
        <w:t>花蓮</w:t>
      </w:r>
      <w:r w:rsidR="00283640" w:rsidRPr="002F059B">
        <w:rPr>
          <w:rFonts w:ascii="Times New Roman"/>
        </w:rPr>
        <w:t>港</w:t>
      </w:r>
      <w:r w:rsidR="00156472">
        <w:rPr>
          <w:rFonts w:hAnsi="新細明體" w:hint="eastAsia"/>
        </w:rPr>
        <w:t>」</w:t>
      </w:r>
      <w:r w:rsidR="00283640" w:rsidRPr="002F059B">
        <w:rPr>
          <w:rFonts w:ascii="Times New Roman"/>
        </w:rPr>
        <w:t>航線之</w:t>
      </w:r>
      <w:r w:rsidR="003D740D" w:rsidRPr="002F059B">
        <w:rPr>
          <w:rFonts w:ascii="Times New Roman"/>
        </w:rPr>
        <w:t>油品</w:t>
      </w:r>
      <w:r w:rsidR="00283640">
        <w:rPr>
          <w:rFonts w:ascii="Times New Roman" w:hint="eastAsia"/>
        </w:rPr>
        <w:t>運輸</w:t>
      </w:r>
      <w:r w:rsidR="003D740D" w:rsidRPr="002F059B">
        <w:rPr>
          <w:rFonts w:ascii="Times New Roman"/>
        </w:rPr>
        <w:t>為主</w:t>
      </w:r>
      <w:r w:rsidR="001E773B" w:rsidRPr="002F059B">
        <w:rPr>
          <w:rFonts w:ascii="Times New Roman"/>
        </w:rPr>
        <w:t>。</w:t>
      </w:r>
    </w:p>
    <w:p w:rsidR="00100D7C" w:rsidRPr="002F059B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就平均運費率觀</w:t>
      </w:r>
      <w:r w:rsidR="005B4954" w:rsidRPr="002F059B">
        <w:rPr>
          <w:rFonts w:ascii="Times New Roman"/>
        </w:rPr>
        <w:t>察</w:t>
      </w:r>
      <w:r w:rsidRPr="002F059B">
        <w:rPr>
          <w:rFonts w:ascii="Times New Roman"/>
        </w:rPr>
        <w:t>，以</w:t>
      </w:r>
      <w:r w:rsidR="005E4492" w:rsidRPr="002F059B">
        <w:rPr>
          <w:rFonts w:ascii="Times New Roman"/>
        </w:rPr>
        <w:t>「</w:t>
      </w:r>
      <w:r w:rsidR="00EB055D" w:rsidRPr="002F059B">
        <w:rPr>
          <w:rFonts w:ascii="Times New Roman"/>
        </w:rPr>
        <w:t>2</w:t>
      </w:r>
      <w:r w:rsidR="000655FE">
        <w:rPr>
          <w:rFonts w:ascii="Times New Roman" w:hint="eastAsia"/>
        </w:rPr>
        <w:t>1</w:t>
      </w:r>
      <w:r w:rsidR="00EB055D" w:rsidRPr="002F059B">
        <w:rPr>
          <w:rFonts w:ascii="Times New Roman"/>
        </w:rPr>
        <w:t>0</w:t>
      </w:r>
      <w:r w:rsidR="00EB055D" w:rsidRPr="002F059B">
        <w:rPr>
          <w:rFonts w:ascii="Times New Roman"/>
        </w:rPr>
        <w:t>－未滿</w:t>
      </w:r>
      <w:r w:rsidR="00EB055D" w:rsidRPr="002F059B">
        <w:rPr>
          <w:rFonts w:ascii="Times New Roman"/>
        </w:rPr>
        <w:t>2</w:t>
      </w:r>
      <w:r w:rsidR="000655FE">
        <w:rPr>
          <w:rFonts w:ascii="Times New Roman" w:hint="eastAsia"/>
        </w:rPr>
        <w:t>2</w:t>
      </w:r>
      <w:r w:rsidR="00EB055D" w:rsidRPr="002F059B">
        <w:rPr>
          <w:rFonts w:ascii="Times New Roman"/>
        </w:rPr>
        <w:t>0</w:t>
      </w:r>
      <w:r w:rsidR="00EB055D" w:rsidRPr="002F059B">
        <w:rPr>
          <w:rFonts w:ascii="Times New Roman"/>
        </w:rPr>
        <w:t>海浬</w:t>
      </w:r>
      <w:r w:rsidR="00337A6F" w:rsidRPr="002F059B">
        <w:rPr>
          <w:rFonts w:ascii="Times New Roman"/>
        </w:rPr>
        <w:t>」</w:t>
      </w:r>
      <w:r w:rsidR="00EB055D" w:rsidRPr="002F059B">
        <w:rPr>
          <w:rFonts w:ascii="Times New Roman"/>
        </w:rPr>
        <w:t>及</w:t>
      </w:r>
      <w:r w:rsidR="005E4492" w:rsidRPr="002F059B">
        <w:rPr>
          <w:rFonts w:ascii="Times New Roman"/>
        </w:rPr>
        <w:t>「</w:t>
      </w:r>
      <w:r w:rsidR="00EB055D" w:rsidRPr="002F059B">
        <w:rPr>
          <w:rFonts w:ascii="Times New Roman"/>
        </w:rPr>
        <w:t>2</w:t>
      </w:r>
      <w:r w:rsidR="000655FE">
        <w:rPr>
          <w:rFonts w:ascii="Times New Roman" w:hint="eastAsia"/>
        </w:rPr>
        <w:t>2</w:t>
      </w:r>
      <w:r w:rsidR="00EB055D" w:rsidRPr="002F059B">
        <w:rPr>
          <w:rFonts w:ascii="Times New Roman"/>
        </w:rPr>
        <w:t>0</w:t>
      </w:r>
      <w:r w:rsidR="00EB055D" w:rsidRPr="002F059B">
        <w:rPr>
          <w:rFonts w:ascii="Times New Roman"/>
        </w:rPr>
        <w:t>－</w:t>
      </w:r>
      <w:r w:rsidRPr="002F059B">
        <w:rPr>
          <w:rFonts w:ascii="Times New Roman"/>
        </w:rPr>
        <w:t>未滿</w:t>
      </w:r>
      <w:r w:rsidRPr="002F059B">
        <w:rPr>
          <w:rFonts w:ascii="Times New Roman"/>
        </w:rPr>
        <w:t>2</w:t>
      </w:r>
      <w:r w:rsidR="000655FE">
        <w:rPr>
          <w:rFonts w:ascii="Times New Roman" w:hint="eastAsia"/>
        </w:rPr>
        <w:t>3</w:t>
      </w:r>
      <w:r w:rsidRPr="002F059B">
        <w:rPr>
          <w:rFonts w:ascii="Times New Roman"/>
        </w:rPr>
        <w:t>0</w:t>
      </w:r>
      <w:r w:rsidRPr="002F059B">
        <w:rPr>
          <w:rFonts w:ascii="Times New Roman"/>
        </w:rPr>
        <w:t>海浬</w:t>
      </w:r>
      <w:r w:rsidR="000072F2" w:rsidRPr="002F059B">
        <w:rPr>
          <w:rFonts w:ascii="Times New Roman"/>
        </w:rPr>
        <w:t>」</w:t>
      </w:r>
      <w:r w:rsidR="00E233B0" w:rsidRPr="002F059B">
        <w:rPr>
          <w:rFonts w:ascii="Times New Roman"/>
        </w:rPr>
        <w:t>每噸海浬為</w:t>
      </w:r>
      <w:r w:rsidR="00E233B0" w:rsidRPr="002F059B">
        <w:rPr>
          <w:rFonts w:ascii="Times New Roman"/>
        </w:rPr>
        <w:t>0.</w:t>
      </w:r>
      <w:r w:rsidR="00337A6F" w:rsidRPr="002F059B">
        <w:rPr>
          <w:rFonts w:ascii="Times New Roman"/>
        </w:rPr>
        <w:t>7</w:t>
      </w:r>
      <w:r w:rsidR="00EB055D" w:rsidRPr="002F059B">
        <w:rPr>
          <w:rFonts w:ascii="Times New Roman"/>
        </w:rPr>
        <w:t>元較</w:t>
      </w:r>
      <w:r w:rsidR="00E233B0" w:rsidRPr="002F059B">
        <w:rPr>
          <w:rFonts w:ascii="Times New Roman"/>
        </w:rPr>
        <w:t>低，</w:t>
      </w:r>
      <w:r w:rsidR="00EB055D" w:rsidRPr="002F059B">
        <w:rPr>
          <w:rFonts w:ascii="Times New Roman"/>
        </w:rPr>
        <w:t>屬契約議價方式運送大宗商品，故運費率較便宜。</w:t>
      </w:r>
      <w:r w:rsidR="00A776BD" w:rsidRPr="002F059B">
        <w:rPr>
          <w:rFonts w:ascii="Times New Roman"/>
        </w:rPr>
        <w:t>而</w:t>
      </w:r>
      <w:r w:rsidR="005345EA" w:rsidRPr="002F059B">
        <w:rPr>
          <w:rFonts w:ascii="Times New Roman"/>
        </w:rPr>
        <w:t>運距</w:t>
      </w:r>
      <w:r w:rsidR="005E4492" w:rsidRPr="002F059B">
        <w:rPr>
          <w:rFonts w:ascii="Times New Roman"/>
        </w:rPr>
        <w:t>「</w:t>
      </w:r>
      <w:r w:rsidRPr="002F059B">
        <w:rPr>
          <w:rFonts w:ascii="Times New Roman"/>
        </w:rPr>
        <w:t>未滿</w:t>
      </w:r>
      <w:r w:rsidRPr="002F059B">
        <w:rPr>
          <w:rFonts w:ascii="Times New Roman"/>
        </w:rPr>
        <w:t>10</w:t>
      </w:r>
      <w:r w:rsidRPr="002F059B">
        <w:rPr>
          <w:rFonts w:ascii="Times New Roman"/>
        </w:rPr>
        <w:t>海浬</w:t>
      </w:r>
      <w:r w:rsidR="005E4492" w:rsidRPr="002F059B">
        <w:rPr>
          <w:rFonts w:ascii="Times New Roman"/>
        </w:rPr>
        <w:t>」</w:t>
      </w:r>
      <w:r w:rsidRPr="002F059B">
        <w:rPr>
          <w:rFonts w:ascii="Times New Roman"/>
        </w:rPr>
        <w:t>之</w:t>
      </w:r>
      <w:r w:rsidR="005345EA">
        <w:rPr>
          <w:rFonts w:ascii="Times New Roman" w:hint="eastAsia"/>
        </w:rPr>
        <w:t>每噸海浬</w:t>
      </w:r>
      <w:r w:rsidR="00EB055D" w:rsidRPr="002F059B">
        <w:rPr>
          <w:rFonts w:ascii="Times New Roman"/>
        </w:rPr>
        <w:t>為</w:t>
      </w:r>
      <w:r w:rsidR="00337A6F" w:rsidRPr="002F059B">
        <w:rPr>
          <w:rFonts w:ascii="Times New Roman"/>
        </w:rPr>
        <w:t>14</w:t>
      </w:r>
      <w:r w:rsidR="000655FE">
        <w:rPr>
          <w:rFonts w:ascii="Times New Roman" w:hint="eastAsia"/>
        </w:rPr>
        <w:t>1.0</w:t>
      </w:r>
      <w:r w:rsidRPr="002F059B">
        <w:rPr>
          <w:rFonts w:ascii="Times New Roman"/>
        </w:rPr>
        <w:t>元最高，</w:t>
      </w:r>
      <w:r w:rsidR="000072F2" w:rsidRPr="002F059B">
        <w:rPr>
          <w:rFonts w:ascii="Times New Roman"/>
        </w:rPr>
        <w:t>主要</w:t>
      </w:r>
      <w:r w:rsidR="000655FE">
        <w:rPr>
          <w:rFonts w:ascii="Times New Roman" w:hint="eastAsia"/>
        </w:rPr>
        <w:t>為</w:t>
      </w:r>
      <w:r w:rsidR="00964188">
        <w:rPr>
          <w:rFonts w:ascii="Times New Roman" w:hint="eastAsia"/>
        </w:rPr>
        <w:t>東港</w:t>
      </w:r>
      <w:r w:rsidR="000655FE">
        <w:rPr>
          <w:rFonts w:ascii="Times New Roman" w:hint="eastAsia"/>
        </w:rPr>
        <w:t>往返</w:t>
      </w:r>
      <w:r w:rsidR="000072F2" w:rsidRPr="002F059B">
        <w:rPr>
          <w:rFonts w:ascii="Times New Roman"/>
        </w:rPr>
        <w:t>觀光港</w:t>
      </w:r>
      <w:r w:rsidR="000655FE">
        <w:rPr>
          <w:rFonts w:ascii="Times New Roman" w:hint="eastAsia"/>
        </w:rPr>
        <w:t>及</w:t>
      </w:r>
      <w:r w:rsidR="00491C6E" w:rsidRPr="002F059B">
        <w:rPr>
          <w:rFonts w:ascii="Times New Roman"/>
        </w:rPr>
        <w:t>大福港</w:t>
      </w:r>
      <w:r w:rsidR="000655FE">
        <w:rPr>
          <w:rFonts w:ascii="Times New Roman" w:hint="eastAsia"/>
        </w:rPr>
        <w:t>之間之</w:t>
      </w:r>
      <w:r w:rsidR="006932D7" w:rsidRPr="002F059B">
        <w:rPr>
          <w:rFonts w:ascii="Times New Roman"/>
        </w:rPr>
        <w:t>近程</w:t>
      </w:r>
      <w:r w:rsidR="00486912">
        <w:rPr>
          <w:rFonts w:ascii="Times New Roman" w:hint="eastAsia"/>
        </w:rPr>
        <w:t>離島</w:t>
      </w:r>
      <w:r w:rsidR="006932D7" w:rsidRPr="002F059B">
        <w:rPr>
          <w:rFonts w:ascii="Times New Roman"/>
        </w:rPr>
        <w:t>航線</w:t>
      </w:r>
      <w:r w:rsidR="000655FE">
        <w:rPr>
          <w:rFonts w:ascii="Times New Roman"/>
        </w:rPr>
        <w:t>，</w:t>
      </w:r>
      <w:r w:rsidR="006932D7" w:rsidRPr="002F059B">
        <w:rPr>
          <w:rFonts w:ascii="Times New Roman"/>
        </w:rPr>
        <w:t>以</w:t>
      </w:r>
      <w:r w:rsidR="000655FE">
        <w:rPr>
          <w:rFonts w:ascii="Times New Roman"/>
        </w:rPr>
        <w:t>運送</w:t>
      </w:r>
      <w:r w:rsidR="00140D7B">
        <w:rPr>
          <w:rFonts w:ascii="Times New Roman" w:hint="eastAsia"/>
        </w:rPr>
        <w:t>機</w:t>
      </w:r>
      <w:r w:rsidR="00491C6E" w:rsidRPr="002F059B">
        <w:rPr>
          <w:rFonts w:ascii="Times New Roman"/>
        </w:rPr>
        <w:t>車</w:t>
      </w:r>
      <w:r w:rsidR="00B276E0">
        <w:rPr>
          <w:rFonts w:ascii="Times New Roman" w:hint="eastAsia"/>
        </w:rPr>
        <w:t>及</w:t>
      </w:r>
      <w:r w:rsidR="000655FE">
        <w:rPr>
          <w:rFonts w:ascii="Times New Roman" w:hint="eastAsia"/>
        </w:rPr>
        <w:t>郵袋</w:t>
      </w:r>
      <w:r w:rsidR="00B276E0">
        <w:rPr>
          <w:rFonts w:ascii="Times New Roman" w:hint="eastAsia"/>
        </w:rPr>
        <w:t>、</w:t>
      </w:r>
      <w:r w:rsidR="000655FE">
        <w:rPr>
          <w:rFonts w:ascii="Times New Roman" w:hint="eastAsia"/>
        </w:rPr>
        <w:t>函件</w:t>
      </w:r>
      <w:r w:rsidR="00140D7B">
        <w:rPr>
          <w:rFonts w:ascii="Times New Roman" w:hint="eastAsia"/>
        </w:rPr>
        <w:t>等商品</w:t>
      </w:r>
      <w:r w:rsidR="006932D7" w:rsidRPr="002F059B">
        <w:rPr>
          <w:rFonts w:ascii="Times New Roman"/>
        </w:rPr>
        <w:t>為主</w:t>
      </w:r>
      <w:r w:rsidR="00491C6E" w:rsidRPr="002F059B">
        <w:rPr>
          <w:rFonts w:ascii="Times New Roman"/>
        </w:rPr>
        <w:t>。</w:t>
      </w:r>
    </w:p>
    <w:p w:rsidR="00EA717E" w:rsidRPr="002F059B" w:rsidRDefault="00EA717E">
      <w:pPr>
        <w:pStyle w:val="a5"/>
        <w:spacing w:beforeLines="50" w:before="120" w:line="400" w:lineRule="exact"/>
        <w:jc w:val="both"/>
        <w:rPr>
          <w:rFonts w:ascii="Times New Roman"/>
        </w:rPr>
      </w:pPr>
    </w:p>
    <w:p w:rsidR="007D040C" w:rsidRDefault="006F32B9" w:rsidP="00156472">
      <w:pPr>
        <w:adjustRightInd/>
        <w:spacing w:line="240" w:lineRule="auto"/>
        <w:ind w:leftChars="50" w:left="120"/>
        <w:textAlignment w:val="auto"/>
        <w:rPr>
          <w:kern w:val="2"/>
          <w:szCs w:val="24"/>
        </w:rPr>
      </w:pPr>
      <w:r w:rsidRPr="002F059B">
        <w:rPr>
          <w:kern w:val="2"/>
          <w:szCs w:val="24"/>
        </w:rPr>
        <w:br w:type="page"/>
      </w:r>
      <w:r w:rsidR="00232E77">
        <w:rPr>
          <w:noProof/>
        </w:rPr>
        <w:lastRenderedPageBreak/>
        <w:drawing>
          <wp:inline distT="0" distB="0" distL="0" distR="0" wp14:anchorId="78F38B1A" wp14:editId="6CECFCBD">
            <wp:extent cx="5248800" cy="7639200"/>
            <wp:effectExtent l="0" t="0" r="9525" b="0"/>
            <wp:docPr id="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F$34"/>
                        </a:ext>
                      </a:extLst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76392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7C" w:rsidRDefault="00EA717E" w:rsidP="00743545">
      <w:pPr>
        <w:adjustRightInd/>
        <w:spacing w:beforeLines="10" w:before="24" w:line="240" w:lineRule="exact"/>
        <w:ind w:leftChars="50" w:left="920" w:rightChars="50" w:right="120" w:hangingChars="400" w:hanging="800"/>
        <w:textAlignment w:val="auto"/>
        <w:rPr>
          <w:rFonts w:ascii="Arial Narrow" w:eastAsia="微軟正黑體" w:hAnsi="Arial Narrow"/>
          <w:kern w:val="2"/>
          <w:sz w:val="20"/>
        </w:rPr>
      </w:pPr>
      <w:r w:rsidRPr="00486912">
        <w:rPr>
          <w:rFonts w:ascii="Arial Narrow" w:eastAsia="微軟正黑體" w:hAnsi="Arial Narrow"/>
          <w:kern w:val="2"/>
          <w:sz w:val="20"/>
        </w:rPr>
        <w:t>說明：</w:t>
      </w:r>
      <w:r w:rsidR="002E6673">
        <w:rPr>
          <w:rFonts w:ascii="Arial Narrow" w:eastAsia="微軟正黑體" w:hAnsi="Arial Narrow" w:hint="eastAsia"/>
          <w:kern w:val="2"/>
          <w:sz w:val="20"/>
        </w:rPr>
        <w:t>1.</w:t>
      </w:r>
      <w:r w:rsidRPr="00486912">
        <w:rPr>
          <w:rFonts w:ascii="Arial Narrow" w:eastAsia="微軟正黑體" w:hAnsi="Arial Narrow"/>
          <w:kern w:val="2"/>
          <w:sz w:val="20"/>
        </w:rPr>
        <w:t>「未滿</w:t>
      </w:r>
      <w:r w:rsidRPr="00486912">
        <w:rPr>
          <w:rFonts w:ascii="Arial Narrow" w:eastAsia="微軟正黑體" w:hAnsi="Arial Narrow"/>
          <w:kern w:val="2"/>
          <w:sz w:val="20"/>
        </w:rPr>
        <w:t>10</w:t>
      </w:r>
      <w:r w:rsidRPr="00486912">
        <w:rPr>
          <w:rFonts w:ascii="Arial Narrow" w:eastAsia="微軟正黑體" w:hAnsi="Arial Narrow"/>
          <w:kern w:val="2"/>
          <w:sz w:val="20"/>
        </w:rPr>
        <w:t>海浬」包含東港來回觀光港及大福港運送機車</w:t>
      </w:r>
      <w:r w:rsidR="005109A4" w:rsidRPr="00486912">
        <w:rPr>
          <w:rFonts w:ascii="Arial Narrow" w:eastAsia="微軟正黑體" w:hAnsi="Arial Narrow"/>
          <w:kern w:val="2"/>
          <w:sz w:val="20"/>
        </w:rPr>
        <w:t>及郵袋、函件等商品</w:t>
      </w:r>
      <w:r w:rsidRPr="00486912">
        <w:rPr>
          <w:rFonts w:ascii="Arial Narrow" w:eastAsia="微軟正黑體" w:hAnsi="Arial Narrow"/>
          <w:kern w:val="2"/>
          <w:sz w:val="20"/>
        </w:rPr>
        <w:t>之航線，故運費率較高。</w:t>
      </w:r>
    </w:p>
    <w:p w:rsidR="002E6673" w:rsidRPr="002E6673" w:rsidRDefault="002E6673" w:rsidP="002E6673">
      <w:pPr>
        <w:adjustRightInd/>
        <w:spacing w:line="240" w:lineRule="exact"/>
        <w:ind w:leftChars="300" w:left="1286" w:rightChars="50" w:right="120" w:hangingChars="283" w:hanging="566"/>
        <w:textAlignment w:val="auto"/>
        <w:rPr>
          <w:rFonts w:ascii="Arial Narrow" w:eastAsia="微軟正黑體" w:hAnsi="Arial Narrow"/>
          <w:kern w:val="2"/>
          <w:sz w:val="20"/>
        </w:rPr>
      </w:pPr>
      <w:r>
        <w:rPr>
          <w:rFonts w:ascii="Arial Narrow" w:eastAsia="微軟正黑體" w:hAnsi="Arial Narrow" w:hint="eastAsia"/>
          <w:kern w:val="2"/>
          <w:sz w:val="20"/>
        </w:rPr>
        <w:t>2.</w:t>
      </w:r>
      <w:r>
        <w:rPr>
          <w:rFonts w:ascii="Arial Narrow" w:eastAsia="微軟正黑體" w:hAnsi="Arial Narrow" w:hint="eastAsia"/>
          <w:kern w:val="2"/>
          <w:sz w:val="20"/>
        </w:rPr>
        <w:t>本表未列示之</w:t>
      </w:r>
      <w:proofErr w:type="gramStart"/>
      <w:r>
        <w:rPr>
          <w:rFonts w:ascii="Arial Narrow" w:eastAsia="微軟正黑體" w:hAnsi="Arial Narrow" w:hint="eastAsia"/>
          <w:kern w:val="2"/>
          <w:sz w:val="20"/>
        </w:rPr>
        <w:t>運距別</w:t>
      </w:r>
      <w:proofErr w:type="gramEnd"/>
      <w:r>
        <w:rPr>
          <w:rFonts w:ascii="Arial Narrow" w:eastAsia="微軟正黑體" w:hAnsi="Arial Narrow" w:hint="eastAsia"/>
          <w:kern w:val="2"/>
          <w:sz w:val="20"/>
        </w:rPr>
        <w:t>，</w:t>
      </w:r>
      <w:proofErr w:type="gramStart"/>
      <w:r>
        <w:rPr>
          <w:rFonts w:ascii="Arial Narrow" w:eastAsia="微軟正黑體" w:hAnsi="Arial Narrow" w:hint="eastAsia"/>
          <w:kern w:val="2"/>
          <w:sz w:val="20"/>
        </w:rPr>
        <w:t>係該運距</w:t>
      </w:r>
      <w:proofErr w:type="gramEnd"/>
      <w:r>
        <w:rPr>
          <w:rFonts w:ascii="Arial Narrow" w:eastAsia="微軟正黑體" w:hAnsi="Arial Narrow" w:hint="eastAsia"/>
          <w:kern w:val="2"/>
          <w:sz w:val="20"/>
        </w:rPr>
        <w:t>範圍</w:t>
      </w:r>
      <w:r w:rsidR="00D33767">
        <w:rPr>
          <w:rFonts w:ascii="Arial Narrow" w:eastAsia="微軟正黑體" w:hAnsi="Arial Narrow" w:hint="eastAsia"/>
          <w:kern w:val="2"/>
          <w:sz w:val="20"/>
        </w:rPr>
        <w:t>無</w:t>
      </w:r>
      <w:r>
        <w:rPr>
          <w:rFonts w:ascii="Arial Narrow" w:eastAsia="微軟正黑體" w:hAnsi="Arial Narrow" w:hint="eastAsia"/>
          <w:kern w:val="2"/>
          <w:sz w:val="20"/>
        </w:rPr>
        <w:t>運量資料。</w:t>
      </w:r>
    </w:p>
    <w:p w:rsidR="00156472" w:rsidRDefault="00156472" w:rsidP="00C471DE">
      <w:pPr>
        <w:pStyle w:val="a3"/>
        <w:spacing w:beforeLines="100" w:before="240" w:line="240" w:lineRule="auto"/>
        <w:ind w:right="0"/>
        <w:rPr>
          <w:rFonts w:eastAsia="新細明體"/>
        </w:rPr>
      </w:pPr>
      <w:r>
        <w:rPr>
          <w:rFonts w:eastAsia="新細明體"/>
        </w:rPr>
        <w:br w:type="page"/>
      </w:r>
    </w:p>
    <w:p w:rsidR="008B393D" w:rsidRPr="002F059B" w:rsidRDefault="008B393D" w:rsidP="00A80213">
      <w:pPr>
        <w:pStyle w:val="a3"/>
        <w:spacing w:beforeLines="100" w:before="240" w:afterLines="50" w:after="120" w:line="480" w:lineRule="exact"/>
        <w:ind w:right="0"/>
        <w:rPr>
          <w:rFonts w:eastAsia="新細明體"/>
        </w:rPr>
      </w:pPr>
      <w:r w:rsidRPr="002F059B">
        <w:rPr>
          <w:rFonts w:eastAsia="新細明體"/>
        </w:rPr>
        <w:lastRenderedPageBreak/>
        <w:t>(</w:t>
      </w:r>
      <w:r w:rsidR="00C471DE">
        <w:rPr>
          <w:rFonts w:eastAsia="新細明體" w:hint="eastAsia"/>
        </w:rPr>
        <w:t>四</w:t>
      </w:r>
      <w:r w:rsidRPr="002F059B">
        <w:rPr>
          <w:rFonts w:eastAsia="新細明體"/>
        </w:rPr>
        <w:t>)</w:t>
      </w:r>
      <w:r w:rsidR="00156472" w:rsidRPr="002F059B">
        <w:rPr>
          <w:rFonts w:eastAsia="新細明體"/>
        </w:rPr>
        <w:t>主要</w:t>
      </w:r>
      <w:r w:rsidR="00156472">
        <w:rPr>
          <w:rFonts w:eastAsia="新細明體" w:hint="eastAsia"/>
        </w:rPr>
        <w:t>航線及</w:t>
      </w:r>
      <w:r w:rsidRPr="002F059B">
        <w:rPr>
          <w:rFonts w:eastAsia="新細明體"/>
        </w:rPr>
        <w:t>主要商品</w:t>
      </w:r>
      <w:r w:rsidR="002F2FAE">
        <w:rPr>
          <w:rFonts w:eastAsia="新細明體" w:hint="eastAsia"/>
        </w:rPr>
        <w:t>之</w:t>
      </w:r>
      <w:r w:rsidR="00A776BD" w:rsidRPr="002F059B">
        <w:rPr>
          <w:rFonts w:eastAsia="新細明體"/>
        </w:rPr>
        <w:t>運</w:t>
      </w:r>
      <w:r w:rsidR="003A6102" w:rsidRPr="002F059B">
        <w:rPr>
          <w:rFonts w:eastAsia="新細明體"/>
        </w:rPr>
        <w:t>量</w:t>
      </w:r>
      <w:r w:rsidRPr="002F059B">
        <w:rPr>
          <w:rFonts w:eastAsia="新細明體"/>
        </w:rPr>
        <w:t>及運費率</w:t>
      </w:r>
    </w:p>
    <w:p w:rsidR="00156472" w:rsidRPr="00156472" w:rsidRDefault="00156472" w:rsidP="00156472">
      <w:pPr>
        <w:pStyle w:val="a5"/>
        <w:spacing w:beforeLines="50" w:before="120" w:line="400" w:lineRule="exact"/>
        <w:ind w:leftChars="150" w:left="360" w:firstLine="0"/>
        <w:jc w:val="both"/>
        <w:rPr>
          <w:rFonts w:ascii="Times New Roman"/>
          <w:b/>
        </w:rPr>
      </w:pPr>
      <w:r w:rsidRPr="00156472">
        <w:rPr>
          <w:rFonts w:ascii="Times New Roman" w:hint="eastAsia"/>
          <w:b/>
        </w:rPr>
        <w:t>1.</w:t>
      </w:r>
      <w:r w:rsidRPr="00156472">
        <w:rPr>
          <w:rFonts w:ascii="Times New Roman" w:hint="eastAsia"/>
          <w:b/>
        </w:rPr>
        <w:t>主要航線</w:t>
      </w:r>
    </w:p>
    <w:p w:rsidR="00156472" w:rsidRDefault="00156472" w:rsidP="00156472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國內水上貨運主要航線運送之商品以水泥、石料、礦物燃料、油品等為主，前</w:t>
      </w:r>
      <w:r w:rsidRPr="002F059B">
        <w:rPr>
          <w:rFonts w:ascii="Times New Roman"/>
        </w:rPr>
        <w:t>10</w:t>
      </w:r>
      <w:r w:rsidRPr="002F059B">
        <w:rPr>
          <w:rFonts w:ascii="Times New Roman"/>
        </w:rPr>
        <w:t>名航線運量共計</w:t>
      </w:r>
      <w:r>
        <w:rPr>
          <w:rFonts w:ascii="Times New Roman" w:hint="eastAsia"/>
        </w:rPr>
        <w:t>784</w:t>
      </w:r>
      <w:r w:rsidRPr="002F059B">
        <w:rPr>
          <w:rFonts w:ascii="Times New Roman"/>
        </w:rPr>
        <w:t>萬公噸，占總運量之</w:t>
      </w:r>
      <w:r>
        <w:rPr>
          <w:rFonts w:ascii="Times New Roman"/>
        </w:rPr>
        <w:t>7</w:t>
      </w:r>
      <w:r>
        <w:rPr>
          <w:rFonts w:ascii="Times New Roman" w:hint="eastAsia"/>
        </w:rPr>
        <w:t>4.8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。運量最高之</w:t>
      </w:r>
      <w:r>
        <w:rPr>
          <w:rFonts w:hAnsi="新細明體" w:hint="eastAsia"/>
        </w:rPr>
        <w:t>「</w:t>
      </w:r>
      <w:r w:rsidRPr="002F059B">
        <w:rPr>
          <w:rFonts w:ascii="Times New Roman"/>
        </w:rPr>
        <w:t>高雄港－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中港</w:t>
      </w:r>
      <w:r>
        <w:rPr>
          <w:rFonts w:hAnsi="新細明體" w:hint="eastAsia"/>
        </w:rPr>
        <w:t>」</w:t>
      </w:r>
      <w:r w:rsidRPr="002F059B">
        <w:rPr>
          <w:rFonts w:ascii="Times New Roman"/>
        </w:rPr>
        <w:t>係運送台灣中油公司之礦物燃料及油品，運量</w:t>
      </w:r>
      <w:r w:rsidRPr="002F059B">
        <w:rPr>
          <w:rFonts w:ascii="Times New Roman"/>
        </w:rPr>
        <w:t>2</w:t>
      </w:r>
      <w:r>
        <w:rPr>
          <w:rFonts w:ascii="Times New Roman" w:hint="eastAsia"/>
        </w:rPr>
        <w:t>08</w:t>
      </w:r>
      <w:r w:rsidRPr="002F059B">
        <w:rPr>
          <w:rFonts w:ascii="Times New Roman"/>
        </w:rPr>
        <w:t>萬公噸</w:t>
      </w:r>
      <w:r>
        <w:rPr>
          <w:rFonts w:ascii="Times New Roman" w:hint="eastAsia"/>
        </w:rPr>
        <w:t>，</w:t>
      </w:r>
      <w:r w:rsidRPr="002F059B">
        <w:rPr>
          <w:rFonts w:ascii="Times New Roman"/>
        </w:rPr>
        <w:t>占</w:t>
      </w:r>
      <w:r>
        <w:rPr>
          <w:rFonts w:ascii="Times New Roman" w:hint="eastAsia"/>
        </w:rPr>
        <w:t>19.8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，</w:t>
      </w:r>
      <w:r>
        <w:rPr>
          <w:rFonts w:hAnsi="新細明體" w:hint="eastAsia"/>
        </w:rPr>
        <w:t>「</w:t>
      </w:r>
      <w:r w:rsidRPr="002F059B">
        <w:rPr>
          <w:rFonts w:ascii="Times New Roman"/>
        </w:rPr>
        <w:t>花蓮港－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中港</w:t>
      </w:r>
      <w:r>
        <w:rPr>
          <w:rFonts w:hAnsi="新細明體" w:hint="eastAsia"/>
        </w:rPr>
        <w:t>」</w:t>
      </w:r>
      <w:r w:rsidRPr="002F059B">
        <w:rPr>
          <w:rFonts w:ascii="Times New Roman"/>
        </w:rPr>
        <w:t>航線</w:t>
      </w:r>
      <w:proofErr w:type="gramStart"/>
      <w:r w:rsidRPr="002F059B">
        <w:rPr>
          <w:rFonts w:ascii="Times New Roman"/>
        </w:rPr>
        <w:t>主要為載送</w:t>
      </w:r>
      <w:proofErr w:type="gramEnd"/>
      <w:r w:rsidRPr="002F059B">
        <w:rPr>
          <w:rFonts w:ascii="Times New Roman"/>
        </w:rPr>
        <w:t>水泥，運量</w:t>
      </w:r>
      <w:r w:rsidRPr="002F059B">
        <w:rPr>
          <w:rFonts w:ascii="Times New Roman"/>
        </w:rPr>
        <w:t>1</w:t>
      </w:r>
      <w:r>
        <w:rPr>
          <w:rFonts w:ascii="Times New Roman" w:hint="eastAsia"/>
        </w:rPr>
        <w:t>19</w:t>
      </w:r>
      <w:r w:rsidRPr="002F059B">
        <w:rPr>
          <w:rFonts w:ascii="Times New Roman"/>
        </w:rPr>
        <w:t>萬公噸</w:t>
      </w:r>
      <w:r>
        <w:rPr>
          <w:rFonts w:ascii="Times New Roman" w:hint="eastAsia"/>
        </w:rPr>
        <w:t>，</w:t>
      </w:r>
      <w:r w:rsidRPr="002F059B">
        <w:rPr>
          <w:rFonts w:ascii="Times New Roman"/>
        </w:rPr>
        <w:t>占</w:t>
      </w:r>
      <w:r w:rsidRPr="002F059B">
        <w:rPr>
          <w:rFonts w:ascii="Times New Roman"/>
        </w:rPr>
        <w:t>1</w:t>
      </w:r>
      <w:r>
        <w:rPr>
          <w:rFonts w:ascii="Times New Roman" w:hint="eastAsia"/>
        </w:rPr>
        <w:t>1.4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，</w:t>
      </w:r>
      <w:r>
        <w:rPr>
          <w:rFonts w:hAnsi="新細明體" w:hint="eastAsia"/>
        </w:rPr>
        <w:t>「</w:t>
      </w:r>
      <w:r w:rsidRPr="002F059B">
        <w:rPr>
          <w:rFonts w:ascii="Times New Roman"/>
        </w:rPr>
        <w:t>花蓮港－高雄港</w:t>
      </w:r>
      <w:r>
        <w:rPr>
          <w:rFonts w:hAnsi="新細明體" w:hint="eastAsia"/>
        </w:rPr>
        <w:t>」</w:t>
      </w:r>
      <w:r w:rsidRPr="002F059B">
        <w:rPr>
          <w:rFonts w:ascii="Times New Roman"/>
        </w:rPr>
        <w:t>主要運送中鋼公司</w:t>
      </w:r>
      <w:proofErr w:type="gramStart"/>
      <w:r w:rsidRPr="002F059B">
        <w:rPr>
          <w:rFonts w:ascii="Times New Roman"/>
        </w:rPr>
        <w:t>煉鋼爐用之</w:t>
      </w:r>
      <w:proofErr w:type="gramEnd"/>
      <w:r w:rsidRPr="002F059B">
        <w:rPr>
          <w:rFonts w:ascii="Times New Roman"/>
        </w:rPr>
        <w:t>石料，運量為</w:t>
      </w:r>
      <w:r w:rsidRPr="002F059B">
        <w:rPr>
          <w:rFonts w:ascii="Times New Roman"/>
        </w:rPr>
        <w:t>11</w:t>
      </w:r>
      <w:r>
        <w:rPr>
          <w:rFonts w:ascii="Times New Roman" w:hint="eastAsia"/>
        </w:rPr>
        <w:t>1</w:t>
      </w:r>
      <w:r w:rsidRPr="002F059B">
        <w:rPr>
          <w:rFonts w:ascii="Times New Roman"/>
        </w:rPr>
        <w:t>萬公噸</w:t>
      </w:r>
      <w:r>
        <w:rPr>
          <w:rFonts w:ascii="Times New Roman" w:hint="eastAsia"/>
        </w:rPr>
        <w:t>，</w:t>
      </w:r>
      <w:r w:rsidRPr="002F059B">
        <w:rPr>
          <w:rFonts w:ascii="Times New Roman"/>
        </w:rPr>
        <w:t>占</w:t>
      </w:r>
      <w:r w:rsidRPr="002F059B">
        <w:rPr>
          <w:rFonts w:ascii="Times New Roman"/>
        </w:rPr>
        <w:t>1</w:t>
      </w:r>
      <w:r>
        <w:rPr>
          <w:rFonts w:ascii="Times New Roman" w:hint="eastAsia"/>
        </w:rPr>
        <w:t>0.6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；</w:t>
      </w:r>
      <w:r w:rsidR="0068343C">
        <w:rPr>
          <w:rFonts w:ascii="Times New Roman" w:hint="eastAsia"/>
        </w:rPr>
        <w:t>其餘</w:t>
      </w:r>
      <w:r w:rsidRPr="002F059B">
        <w:rPr>
          <w:rFonts w:ascii="Times New Roman"/>
        </w:rPr>
        <w:t>由高雄港至深澳港、基隆港</w:t>
      </w:r>
      <w:r>
        <w:rPr>
          <w:rFonts w:ascii="Times New Roman" w:hint="eastAsia"/>
        </w:rPr>
        <w:t>、</w:t>
      </w:r>
      <w:r w:rsidRPr="002F059B">
        <w:rPr>
          <w:rFonts w:ascii="Times New Roman"/>
        </w:rPr>
        <w:t>蘇澳港、</w:t>
      </w:r>
      <w:proofErr w:type="gramStart"/>
      <w:r>
        <w:rPr>
          <w:rFonts w:ascii="Times New Roman" w:hint="eastAsia"/>
        </w:rPr>
        <w:t>臺</w:t>
      </w:r>
      <w:proofErr w:type="gramEnd"/>
      <w:r>
        <w:rPr>
          <w:rFonts w:ascii="Times New Roman" w:hint="eastAsia"/>
        </w:rPr>
        <w:t>北</w:t>
      </w:r>
      <w:r w:rsidRPr="002F059B">
        <w:rPr>
          <w:rFonts w:ascii="Times New Roman"/>
        </w:rPr>
        <w:t>港</w:t>
      </w:r>
      <w:r>
        <w:rPr>
          <w:rFonts w:ascii="Times New Roman" w:hint="eastAsia"/>
        </w:rPr>
        <w:t>及</w:t>
      </w:r>
      <w:r w:rsidRPr="002F059B">
        <w:rPr>
          <w:rFonts w:ascii="Times New Roman"/>
        </w:rPr>
        <w:t>花蓮港等航線，主要</w:t>
      </w:r>
      <w:r>
        <w:rPr>
          <w:rFonts w:ascii="Times New Roman" w:hint="eastAsia"/>
        </w:rPr>
        <w:t>為</w:t>
      </w:r>
      <w:r w:rsidRPr="002F059B">
        <w:rPr>
          <w:rFonts w:ascii="Times New Roman"/>
        </w:rPr>
        <w:t>運送台灣中油公司之礦物燃料及油品；</w:t>
      </w:r>
      <w:r>
        <w:rPr>
          <w:rFonts w:hAnsi="新細明體" w:hint="eastAsia"/>
        </w:rPr>
        <w:t>「</w:t>
      </w:r>
      <w:r w:rsidRPr="002F059B">
        <w:rPr>
          <w:rFonts w:ascii="Times New Roman"/>
        </w:rPr>
        <w:t>花蓮港－基隆港</w:t>
      </w:r>
      <w:r>
        <w:rPr>
          <w:rFonts w:hAnsi="新細明體" w:hint="eastAsia"/>
        </w:rPr>
        <w:t>」</w:t>
      </w:r>
      <w:r>
        <w:rPr>
          <w:rFonts w:ascii="Times New Roman" w:hint="eastAsia"/>
        </w:rPr>
        <w:t>及</w:t>
      </w:r>
      <w:r>
        <w:rPr>
          <w:rFonts w:hAnsi="新細明體" w:hint="eastAsia"/>
        </w:rPr>
        <w:t>「</w:t>
      </w:r>
      <w:r>
        <w:rPr>
          <w:rFonts w:ascii="Times New Roman" w:hint="eastAsia"/>
        </w:rPr>
        <w:t>和平</w:t>
      </w:r>
      <w:r w:rsidRPr="002F059B">
        <w:rPr>
          <w:rFonts w:ascii="Times New Roman"/>
        </w:rPr>
        <w:t>港－</w:t>
      </w:r>
      <w:proofErr w:type="gramStart"/>
      <w:r>
        <w:rPr>
          <w:rFonts w:ascii="Times New Roman" w:hint="eastAsia"/>
        </w:rPr>
        <w:t>臺</w:t>
      </w:r>
      <w:proofErr w:type="gramEnd"/>
      <w:r>
        <w:rPr>
          <w:rFonts w:ascii="Times New Roman" w:hint="eastAsia"/>
        </w:rPr>
        <w:t>中</w:t>
      </w:r>
      <w:r w:rsidRPr="002F059B">
        <w:rPr>
          <w:rFonts w:ascii="Times New Roman"/>
        </w:rPr>
        <w:t>港</w:t>
      </w:r>
      <w:r>
        <w:rPr>
          <w:rFonts w:hAnsi="新細明體" w:hint="eastAsia"/>
        </w:rPr>
        <w:t>」</w:t>
      </w:r>
      <w:r w:rsidRPr="002F059B">
        <w:rPr>
          <w:rFonts w:ascii="Times New Roman"/>
        </w:rPr>
        <w:t>航線則為運送大宗散裝水泥為主。</w:t>
      </w:r>
    </w:p>
    <w:p w:rsidR="00156472" w:rsidRPr="002F059B" w:rsidRDefault="00156472" w:rsidP="00156472">
      <w:pPr>
        <w:pStyle w:val="a5"/>
        <w:spacing w:beforeLines="50" w:before="120" w:line="400" w:lineRule="exact"/>
        <w:jc w:val="both"/>
        <w:rPr>
          <w:rFonts w:ascii="Times New Roman"/>
        </w:rPr>
      </w:pPr>
    </w:p>
    <w:p w:rsidR="00156472" w:rsidRDefault="00156472" w:rsidP="00923AE5">
      <w:pPr>
        <w:spacing w:line="240" w:lineRule="auto"/>
        <w:ind w:leftChars="50" w:left="120"/>
        <w:rPr>
          <w:rFonts w:ascii="Arial Narrow" w:eastAsia="微軟正黑體" w:hAnsi="Arial Narrow"/>
          <w:sz w:val="20"/>
        </w:rPr>
      </w:pPr>
      <w:r>
        <w:rPr>
          <w:noProof/>
        </w:rPr>
        <w:drawing>
          <wp:inline distT="0" distB="0" distL="0" distR="0" wp14:anchorId="54BB59EB" wp14:editId="3275684F">
            <wp:extent cx="5572800" cy="3556800"/>
            <wp:effectExtent l="0" t="0" r="8890" b="5715"/>
            <wp:docPr id="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F$16" spid="_x0000_s28880"/>
                        </a:ext>
                      </a:extLst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3556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5" w:rsidRDefault="00156472" w:rsidP="00156472">
      <w:pPr>
        <w:spacing w:line="240" w:lineRule="exact"/>
        <w:ind w:leftChars="50" w:left="120"/>
        <w:rPr>
          <w:rFonts w:ascii="Arial Narrow" w:eastAsia="微軟正黑體" w:hAnsi="Arial Narrow"/>
          <w:sz w:val="20"/>
        </w:rPr>
      </w:pPr>
      <w:r w:rsidRPr="00D37D8B">
        <w:rPr>
          <w:rFonts w:ascii="Arial Narrow" w:eastAsia="微軟正黑體" w:hAnsi="Arial Narrow"/>
          <w:sz w:val="20"/>
        </w:rPr>
        <w:t>說明：</w:t>
      </w:r>
      <w:r w:rsidRPr="00D37D8B">
        <w:rPr>
          <w:rFonts w:ascii="Arial Narrow" w:eastAsia="微軟正黑體" w:hAnsi="Arial Narrow"/>
          <w:sz w:val="20"/>
        </w:rPr>
        <w:t>1.</w:t>
      </w:r>
      <w:r w:rsidR="00923AE5">
        <w:rPr>
          <w:rFonts w:ascii="Arial Narrow" w:eastAsia="微軟正黑體" w:hAnsi="Arial Narrow" w:hint="eastAsia"/>
          <w:sz w:val="20"/>
        </w:rPr>
        <w:t>本表</w:t>
      </w:r>
      <w:r w:rsidR="00C671BA">
        <w:rPr>
          <w:rFonts w:ascii="Arial Narrow" w:eastAsia="微軟正黑體" w:hAnsi="Arial Narrow" w:hint="eastAsia"/>
          <w:sz w:val="20"/>
        </w:rPr>
        <w:t>依各</w:t>
      </w:r>
      <w:r w:rsidR="00923AE5">
        <w:rPr>
          <w:rFonts w:ascii="Arial Narrow" w:eastAsia="微軟正黑體" w:hAnsi="Arial Narrow" w:hint="eastAsia"/>
          <w:sz w:val="20"/>
        </w:rPr>
        <w:t>主要</w:t>
      </w:r>
      <w:r w:rsidR="00C671BA">
        <w:rPr>
          <w:rFonts w:ascii="Arial Narrow" w:eastAsia="微軟正黑體" w:hAnsi="Arial Narrow" w:hint="eastAsia"/>
          <w:sz w:val="20"/>
        </w:rPr>
        <w:t>航線之</w:t>
      </w:r>
      <w:r w:rsidR="00923AE5">
        <w:rPr>
          <w:rFonts w:ascii="Arial Narrow" w:eastAsia="微軟正黑體" w:hAnsi="Arial Narrow" w:hint="eastAsia"/>
          <w:sz w:val="20"/>
        </w:rPr>
        <w:t>運量排序。</w:t>
      </w:r>
    </w:p>
    <w:p w:rsidR="00156472" w:rsidRPr="00D37D8B" w:rsidRDefault="00923AE5" w:rsidP="00923AE5">
      <w:pPr>
        <w:spacing w:line="240" w:lineRule="exact"/>
        <w:ind w:leftChars="300" w:left="720"/>
        <w:rPr>
          <w:rFonts w:ascii="Arial Narrow" w:eastAsia="微軟正黑體" w:hAnsi="Arial Narrow"/>
          <w:sz w:val="20"/>
        </w:rPr>
      </w:pPr>
      <w:r>
        <w:rPr>
          <w:rFonts w:ascii="Arial Narrow" w:eastAsia="微軟正黑體" w:hAnsi="Arial Narrow" w:hint="eastAsia"/>
          <w:sz w:val="20"/>
        </w:rPr>
        <w:t>2.</w:t>
      </w:r>
      <w:r w:rsidR="00156472" w:rsidRPr="00D37D8B">
        <w:rPr>
          <w:rFonts w:ascii="Arial Narrow" w:eastAsia="微軟正黑體" w:hAnsi="Arial Narrow"/>
          <w:sz w:val="20"/>
        </w:rPr>
        <w:t>106</w:t>
      </w:r>
      <w:r w:rsidR="00156472" w:rsidRPr="00D37D8B">
        <w:rPr>
          <w:rFonts w:ascii="Arial Narrow" w:eastAsia="微軟正黑體" w:hAnsi="Arial Narrow"/>
          <w:sz w:val="20"/>
        </w:rPr>
        <w:t>年總運量為</w:t>
      </w:r>
      <w:r w:rsidR="00156472" w:rsidRPr="00D37D8B">
        <w:rPr>
          <w:rFonts w:ascii="Arial Narrow" w:eastAsia="微軟正黑體" w:hAnsi="Arial Narrow"/>
          <w:sz w:val="20"/>
        </w:rPr>
        <w:t>10,491,839</w:t>
      </w:r>
      <w:r w:rsidR="00156472" w:rsidRPr="00D37D8B">
        <w:rPr>
          <w:rFonts w:ascii="Arial Narrow" w:eastAsia="微軟正黑體" w:hAnsi="Arial Narrow"/>
          <w:sz w:val="20"/>
        </w:rPr>
        <w:t>公噸。</w:t>
      </w:r>
    </w:p>
    <w:p w:rsidR="00156472" w:rsidRPr="00D37D8B" w:rsidRDefault="00923AE5" w:rsidP="00923AE5">
      <w:pPr>
        <w:spacing w:line="240" w:lineRule="exact"/>
        <w:ind w:leftChars="300" w:left="720"/>
        <w:rPr>
          <w:rFonts w:ascii="Arial Narrow" w:eastAsia="微軟正黑體" w:hAnsi="Arial Narrow"/>
          <w:sz w:val="20"/>
        </w:rPr>
      </w:pPr>
      <w:r>
        <w:rPr>
          <w:rFonts w:ascii="Arial Narrow" w:eastAsia="微軟正黑體" w:hAnsi="Arial Narrow" w:hint="eastAsia"/>
          <w:sz w:val="20"/>
        </w:rPr>
        <w:t>3</w:t>
      </w:r>
      <w:r w:rsidR="00156472" w:rsidRPr="00D37D8B">
        <w:rPr>
          <w:rFonts w:ascii="Arial Narrow" w:eastAsia="微軟正黑體" w:hAnsi="Arial Narrow"/>
          <w:sz w:val="20"/>
        </w:rPr>
        <w:t>.</w:t>
      </w:r>
      <w:r w:rsidR="00156472" w:rsidRPr="00D37D8B">
        <w:rPr>
          <w:rFonts w:ascii="Arial Narrow" w:eastAsia="微軟正黑體" w:hAnsi="Arial Narrow"/>
          <w:sz w:val="20"/>
        </w:rPr>
        <w:t>主要航線係指全年總運量較大之前</w:t>
      </w:r>
      <w:r w:rsidR="00156472" w:rsidRPr="00D37D8B">
        <w:rPr>
          <w:rFonts w:ascii="Arial Narrow" w:eastAsia="微軟正黑體" w:hAnsi="Arial Narrow"/>
          <w:sz w:val="20"/>
        </w:rPr>
        <w:t>10</w:t>
      </w:r>
      <w:r w:rsidR="00156472" w:rsidRPr="00D37D8B">
        <w:rPr>
          <w:rFonts w:ascii="Arial Narrow" w:eastAsia="微軟正黑體" w:hAnsi="Arial Narrow"/>
          <w:sz w:val="20"/>
        </w:rPr>
        <w:t>名航線。</w:t>
      </w:r>
    </w:p>
    <w:p w:rsidR="00156472" w:rsidRPr="00D37D8B" w:rsidRDefault="00923AE5" w:rsidP="00923AE5">
      <w:pPr>
        <w:spacing w:line="240" w:lineRule="exact"/>
        <w:ind w:leftChars="300" w:left="720"/>
        <w:rPr>
          <w:rFonts w:ascii="Arial Narrow" w:eastAsia="微軟正黑體" w:hAnsi="Arial Narrow"/>
          <w:sz w:val="20"/>
        </w:rPr>
      </w:pPr>
      <w:r>
        <w:rPr>
          <w:rFonts w:ascii="Arial Narrow" w:eastAsia="微軟正黑體" w:hAnsi="Arial Narrow" w:hint="eastAsia"/>
          <w:sz w:val="20"/>
        </w:rPr>
        <w:t>4</w:t>
      </w:r>
      <w:r w:rsidR="00156472" w:rsidRPr="00D37D8B">
        <w:rPr>
          <w:rFonts w:ascii="Arial Narrow" w:eastAsia="微軟正黑體" w:hAnsi="Arial Narrow"/>
          <w:sz w:val="20"/>
        </w:rPr>
        <w:t>.</w:t>
      </w:r>
      <w:r w:rsidR="00156472" w:rsidRPr="00D37D8B">
        <w:rPr>
          <w:rFonts w:ascii="Arial Narrow" w:eastAsia="微軟正黑體" w:hAnsi="Arial Narrow"/>
          <w:sz w:val="20"/>
        </w:rPr>
        <w:t>主要商品係指各航線全年運量最大之商品。</w:t>
      </w:r>
    </w:p>
    <w:p w:rsidR="00156472" w:rsidRDefault="00156472" w:rsidP="00156472">
      <w:pPr>
        <w:pStyle w:val="a5"/>
        <w:spacing w:beforeLines="50" w:before="120" w:line="400" w:lineRule="exact"/>
        <w:ind w:leftChars="150" w:left="360" w:firstLine="0"/>
        <w:jc w:val="both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156472" w:rsidRPr="00156472" w:rsidRDefault="00156472" w:rsidP="00A80213">
      <w:pPr>
        <w:pStyle w:val="a5"/>
        <w:spacing w:beforeLines="100" w:before="240" w:line="400" w:lineRule="exact"/>
        <w:ind w:leftChars="150" w:left="360" w:firstLine="0"/>
        <w:jc w:val="both"/>
        <w:rPr>
          <w:rFonts w:ascii="Times New Roman"/>
          <w:b/>
        </w:rPr>
      </w:pPr>
      <w:r>
        <w:rPr>
          <w:rFonts w:ascii="Times New Roman" w:hint="eastAsia"/>
          <w:b/>
        </w:rPr>
        <w:lastRenderedPageBreak/>
        <w:t>2</w:t>
      </w:r>
      <w:r w:rsidRPr="00156472">
        <w:rPr>
          <w:rFonts w:ascii="Times New Roman" w:hint="eastAsia"/>
          <w:b/>
        </w:rPr>
        <w:t>.</w:t>
      </w:r>
      <w:r w:rsidRPr="00156472">
        <w:rPr>
          <w:rFonts w:ascii="Times New Roman" w:hint="eastAsia"/>
          <w:b/>
        </w:rPr>
        <w:t>主要</w:t>
      </w:r>
      <w:r>
        <w:rPr>
          <w:rFonts w:ascii="Times New Roman" w:hint="eastAsia"/>
          <w:b/>
        </w:rPr>
        <w:t>商品</w:t>
      </w:r>
    </w:p>
    <w:p w:rsidR="008B393D" w:rsidRPr="002F059B" w:rsidRDefault="0011674B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國內水上貨運之商品</w:t>
      </w:r>
      <w:r w:rsidR="00A776BD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="008B393D" w:rsidRPr="002F059B">
        <w:rPr>
          <w:rFonts w:ascii="Times New Roman"/>
        </w:rPr>
        <w:t>以「鹽；硫磺；水泥及石料」</w:t>
      </w:r>
      <w:r w:rsidR="00CF36FC" w:rsidRPr="002F059B">
        <w:rPr>
          <w:rFonts w:ascii="Times New Roman"/>
        </w:rPr>
        <w:t>5</w:t>
      </w:r>
      <w:r w:rsidR="007E7D55">
        <w:rPr>
          <w:rFonts w:ascii="Times New Roman" w:hint="eastAsia"/>
        </w:rPr>
        <w:t>10</w:t>
      </w:r>
      <w:r w:rsidR="008B393D" w:rsidRPr="002F059B">
        <w:rPr>
          <w:rFonts w:ascii="Times New Roman"/>
        </w:rPr>
        <w:t>萬公噸居冠，</w:t>
      </w:r>
      <w:r w:rsidR="00512697" w:rsidRPr="002F059B">
        <w:rPr>
          <w:rFonts w:ascii="Times New Roman"/>
        </w:rPr>
        <w:t>占總</w:t>
      </w:r>
      <w:r w:rsidR="00A776BD" w:rsidRPr="002F059B">
        <w:rPr>
          <w:rFonts w:ascii="Times New Roman"/>
        </w:rPr>
        <w:t>運</w:t>
      </w:r>
      <w:r w:rsidR="00512697" w:rsidRPr="002F059B">
        <w:rPr>
          <w:rFonts w:ascii="Times New Roman"/>
        </w:rPr>
        <w:t>量之</w:t>
      </w:r>
      <w:r w:rsidR="007E7D55">
        <w:rPr>
          <w:rFonts w:ascii="Times New Roman" w:hint="eastAsia"/>
        </w:rPr>
        <w:t>48.6</w:t>
      </w:r>
      <w:r w:rsidR="0036611C" w:rsidRPr="002F059B">
        <w:rPr>
          <w:rFonts w:ascii="Times New Roman"/>
        </w:rPr>
        <w:t>%</w:t>
      </w:r>
      <w:r w:rsidR="00512697" w:rsidRPr="002F059B">
        <w:rPr>
          <w:rFonts w:ascii="Times New Roman"/>
        </w:rPr>
        <w:t>，</w:t>
      </w:r>
      <w:r w:rsidR="00FB5CE4" w:rsidRPr="002F059B">
        <w:rPr>
          <w:rFonts w:ascii="Times New Roman"/>
        </w:rPr>
        <w:t>其</w:t>
      </w:r>
      <w:r w:rsidR="003143D0">
        <w:rPr>
          <w:rFonts w:ascii="Times New Roman" w:hint="eastAsia"/>
        </w:rPr>
        <w:t>主要</w:t>
      </w:r>
      <w:r w:rsidR="00E620E1" w:rsidRPr="002F059B">
        <w:rPr>
          <w:rFonts w:ascii="Times New Roman"/>
        </w:rPr>
        <w:t>航線為</w:t>
      </w:r>
      <w:r w:rsidR="00C56739">
        <w:rPr>
          <w:rFonts w:hAnsi="新細明體" w:hint="eastAsia"/>
        </w:rPr>
        <w:t>「</w:t>
      </w:r>
      <w:r w:rsidR="00E620E1" w:rsidRPr="002F059B">
        <w:rPr>
          <w:rFonts w:ascii="Times New Roman"/>
        </w:rPr>
        <w:t>花蓮港</w:t>
      </w:r>
      <w:r w:rsidR="00FB5CE4" w:rsidRPr="002F059B">
        <w:rPr>
          <w:rFonts w:ascii="Times New Roman"/>
        </w:rPr>
        <w:t>－</w:t>
      </w:r>
      <w:proofErr w:type="gramStart"/>
      <w:r w:rsidR="00E620E1" w:rsidRPr="002F059B">
        <w:rPr>
          <w:rFonts w:ascii="Times New Roman"/>
        </w:rPr>
        <w:t>臺</w:t>
      </w:r>
      <w:proofErr w:type="gramEnd"/>
      <w:r w:rsidR="00E620E1" w:rsidRPr="002F059B">
        <w:rPr>
          <w:rFonts w:ascii="Times New Roman"/>
        </w:rPr>
        <w:t>中港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7E7D55">
        <w:rPr>
          <w:rFonts w:ascii="Times New Roman" w:hint="eastAsia"/>
        </w:rPr>
        <w:t>23.4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、</w:t>
      </w:r>
      <w:r w:rsidR="00C56739">
        <w:rPr>
          <w:rFonts w:hAnsi="新細明體" w:hint="eastAsia"/>
        </w:rPr>
        <w:t>「</w:t>
      </w:r>
      <w:r w:rsidR="00E620E1" w:rsidRPr="002F059B">
        <w:rPr>
          <w:rFonts w:ascii="Times New Roman"/>
        </w:rPr>
        <w:t>花蓮港</w:t>
      </w:r>
      <w:r w:rsidR="00FB5CE4" w:rsidRPr="002F059B">
        <w:rPr>
          <w:rFonts w:ascii="Times New Roman"/>
        </w:rPr>
        <w:t>－</w:t>
      </w:r>
      <w:r w:rsidR="00E620E1" w:rsidRPr="002F059B">
        <w:rPr>
          <w:rFonts w:ascii="Times New Roman"/>
        </w:rPr>
        <w:t>高雄港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7E7D55">
        <w:rPr>
          <w:rFonts w:ascii="Times New Roman" w:hint="eastAsia"/>
        </w:rPr>
        <w:t>21.8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及</w:t>
      </w:r>
      <w:r w:rsidR="00C56739">
        <w:rPr>
          <w:rFonts w:hAnsi="新細明體" w:hint="eastAsia"/>
        </w:rPr>
        <w:t>「</w:t>
      </w:r>
      <w:r w:rsidR="00E620E1" w:rsidRPr="002F059B">
        <w:rPr>
          <w:rFonts w:ascii="Times New Roman"/>
        </w:rPr>
        <w:t>花蓮港</w:t>
      </w:r>
      <w:r w:rsidR="00FB5CE4" w:rsidRPr="002F059B">
        <w:rPr>
          <w:rFonts w:ascii="Times New Roman"/>
        </w:rPr>
        <w:t>－</w:t>
      </w:r>
      <w:r w:rsidR="00E620E1" w:rsidRPr="002F059B">
        <w:rPr>
          <w:rFonts w:ascii="Times New Roman"/>
        </w:rPr>
        <w:t>基隆港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B665A0" w:rsidRPr="002F059B">
        <w:rPr>
          <w:rFonts w:ascii="Times New Roman"/>
        </w:rPr>
        <w:t>1</w:t>
      </w:r>
      <w:r w:rsidR="007E7D55">
        <w:rPr>
          <w:rFonts w:ascii="Times New Roman" w:hint="eastAsia"/>
        </w:rPr>
        <w:t>1.5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，合計占</w:t>
      </w:r>
      <w:r w:rsidR="007E7D55">
        <w:rPr>
          <w:rFonts w:ascii="Times New Roman" w:hint="eastAsia"/>
        </w:rPr>
        <w:t>56.7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。</w:t>
      </w:r>
      <w:r w:rsidR="008B393D" w:rsidRPr="002F059B">
        <w:rPr>
          <w:rFonts w:ascii="Times New Roman"/>
        </w:rPr>
        <w:t>「礦物燃料、油品及其蒸餾產品」</w:t>
      </w:r>
      <w:r w:rsidR="003143D0">
        <w:rPr>
          <w:rFonts w:ascii="Times New Roman" w:hint="eastAsia"/>
        </w:rPr>
        <w:t>運量</w:t>
      </w:r>
      <w:r w:rsidR="007E7D55">
        <w:rPr>
          <w:rFonts w:ascii="Times New Roman"/>
        </w:rPr>
        <w:t>4</w:t>
      </w:r>
      <w:r w:rsidR="007E7D55">
        <w:rPr>
          <w:rFonts w:ascii="Times New Roman" w:hint="eastAsia"/>
        </w:rPr>
        <w:t>81</w:t>
      </w:r>
      <w:r w:rsidR="008B393D" w:rsidRPr="002F059B">
        <w:rPr>
          <w:rFonts w:ascii="Times New Roman"/>
        </w:rPr>
        <w:t>萬公噸</w:t>
      </w:r>
      <w:r w:rsidR="00C56739" w:rsidRPr="002F059B">
        <w:rPr>
          <w:rFonts w:ascii="Times New Roman"/>
        </w:rPr>
        <w:t>次之，</w:t>
      </w:r>
      <w:r w:rsidR="00471F21" w:rsidRPr="002F059B">
        <w:rPr>
          <w:rFonts w:ascii="Times New Roman"/>
        </w:rPr>
        <w:t>占</w:t>
      </w:r>
      <w:r w:rsidR="007E7D55">
        <w:rPr>
          <w:rFonts w:ascii="Times New Roman"/>
        </w:rPr>
        <w:t>4</w:t>
      </w:r>
      <w:r w:rsidR="007E7D55">
        <w:rPr>
          <w:rFonts w:ascii="Times New Roman" w:hint="eastAsia"/>
        </w:rPr>
        <w:t>5.8</w:t>
      </w:r>
      <w:r w:rsidR="0036611C" w:rsidRPr="002F059B">
        <w:rPr>
          <w:rFonts w:ascii="Times New Roman"/>
        </w:rPr>
        <w:t>%</w:t>
      </w:r>
      <w:r w:rsidR="00C56739">
        <w:rPr>
          <w:rFonts w:ascii="Times New Roman" w:hint="eastAsia"/>
        </w:rPr>
        <w:t>，</w:t>
      </w:r>
      <w:r w:rsidR="002F2FAE">
        <w:rPr>
          <w:rFonts w:ascii="Times New Roman" w:hint="eastAsia"/>
        </w:rPr>
        <w:t>主要</w:t>
      </w:r>
      <w:r w:rsidR="00E620E1" w:rsidRPr="002F059B">
        <w:rPr>
          <w:rFonts w:ascii="Times New Roman"/>
        </w:rPr>
        <w:t>航線分別為</w:t>
      </w:r>
      <w:r w:rsidR="00C56739">
        <w:rPr>
          <w:rFonts w:hAnsi="新細明體" w:hint="eastAsia"/>
        </w:rPr>
        <w:t>「</w:t>
      </w:r>
      <w:r w:rsidR="00E620E1" w:rsidRPr="002F059B">
        <w:rPr>
          <w:rFonts w:ascii="Times New Roman"/>
        </w:rPr>
        <w:t>高雄港</w:t>
      </w:r>
      <w:r w:rsidR="00FB5CE4" w:rsidRPr="002F059B">
        <w:rPr>
          <w:rFonts w:ascii="Times New Roman"/>
        </w:rPr>
        <w:t>－</w:t>
      </w:r>
      <w:proofErr w:type="gramStart"/>
      <w:r w:rsidR="00E620E1" w:rsidRPr="002F059B">
        <w:rPr>
          <w:rFonts w:ascii="Times New Roman"/>
        </w:rPr>
        <w:t>臺</w:t>
      </w:r>
      <w:proofErr w:type="gramEnd"/>
      <w:r w:rsidR="00E620E1" w:rsidRPr="002F059B">
        <w:rPr>
          <w:rFonts w:ascii="Times New Roman"/>
        </w:rPr>
        <w:t>中港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7E7D55">
        <w:rPr>
          <w:rFonts w:ascii="Times New Roman" w:hint="eastAsia"/>
        </w:rPr>
        <w:t>43.3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、</w:t>
      </w:r>
      <w:r w:rsidR="00C56739">
        <w:rPr>
          <w:rFonts w:hAnsi="新細明體" w:hint="eastAsia"/>
        </w:rPr>
        <w:t>「</w:t>
      </w:r>
      <w:r w:rsidR="007E7D55" w:rsidRPr="002F059B">
        <w:rPr>
          <w:rFonts w:ascii="Times New Roman"/>
        </w:rPr>
        <w:t>高雄</w:t>
      </w:r>
      <w:proofErr w:type="gramStart"/>
      <w:r w:rsidR="007E7D55" w:rsidRPr="002F059B">
        <w:rPr>
          <w:rFonts w:ascii="Times New Roman"/>
        </w:rPr>
        <w:t>港－深澳</w:t>
      </w:r>
      <w:proofErr w:type="gramEnd"/>
      <w:r w:rsidR="007E7D55" w:rsidRPr="002F059B">
        <w:rPr>
          <w:rFonts w:ascii="Times New Roman"/>
        </w:rPr>
        <w:t>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7E7D55">
        <w:rPr>
          <w:rFonts w:ascii="Times New Roman" w:hint="eastAsia"/>
        </w:rPr>
        <w:t>16.3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及</w:t>
      </w:r>
      <w:r w:rsidR="00C56739">
        <w:rPr>
          <w:rFonts w:hAnsi="新細明體" w:hint="eastAsia"/>
        </w:rPr>
        <w:t>「</w:t>
      </w:r>
      <w:r w:rsidR="007E7D55" w:rsidRPr="002F059B">
        <w:rPr>
          <w:rFonts w:ascii="Times New Roman"/>
        </w:rPr>
        <w:t>高雄港－基隆港</w:t>
      </w:r>
      <w:r w:rsidR="00C56739">
        <w:rPr>
          <w:rFonts w:hAnsi="新細明體" w:hint="eastAsia"/>
        </w:rPr>
        <w:t>」</w:t>
      </w:r>
      <w:r w:rsidR="00E620E1" w:rsidRPr="002F059B">
        <w:rPr>
          <w:rFonts w:ascii="Times New Roman"/>
        </w:rPr>
        <w:t>占</w:t>
      </w:r>
      <w:r w:rsidR="007E7D55">
        <w:rPr>
          <w:rFonts w:ascii="Times New Roman" w:hint="eastAsia"/>
        </w:rPr>
        <w:t>9.2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，合計占</w:t>
      </w:r>
      <w:r w:rsidR="007E7D55">
        <w:rPr>
          <w:rFonts w:ascii="Times New Roman" w:hint="eastAsia"/>
        </w:rPr>
        <w:t>68.8</w:t>
      </w:r>
      <w:r w:rsidR="0036611C" w:rsidRPr="002F059B">
        <w:rPr>
          <w:rFonts w:ascii="Times New Roman"/>
        </w:rPr>
        <w:t>%</w:t>
      </w:r>
      <w:r w:rsidR="00E620E1" w:rsidRPr="002F059B">
        <w:rPr>
          <w:rFonts w:ascii="Times New Roman"/>
        </w:rPr>
        <w:t>。</w:t>
      </w:r>
      <w:r w:rsidR="008B393D" w:rsidRPr="002F059B">
        <w:rPr>
          <w:rFonts w:ascii="Times New Roman"/>
        </w:rPr>
        <w:t>「雜項製品」</w:t>
      </w:r>
      <w:r w:rsidR="003143D0">
        <w:rPr>
          <w:rFonts w:ascii="Times New Roman" w:hint="eastAsia"/>
        </w:rPr>
        <w:t>運量</w:t>
      </w:r>
      <w:r w:rsidR="007E7D55">
        <w:rPr>
          <w:rFonts w:ascii="Times New Roman" w:hint="eastAsia"/>
        </w:rPr>
        <w:t>19</w:t>
      </w:r>
      <w:r w:rsidR="008B393D" w:rsidRPr="002F059B">
        <w:rPr>
          <w:rFonts w:ascii="Times New Roman"/>
        </w:rPr>
        <w:t>萬公噸居第</w:t>
      </w:r>
      <w:r w:rsidR="008B393D" w:rsidRPr="002F059B">
        <w:rPr>
          <w:rFonts w:ascii="Times New Roman"/>
        </w:rPr>
        <w:t>3</w:t>
      </w:r>
      <w:r w:rsidR="008B393D" w:rsidRPr="002F059B">
        <w:rPr>
          <w:rFonts w:ascii="Times New Roman"/>
        </w:rPr>
        <w:t>，運送航線集中於</w:t>
      </w:r>
      <w:r w:rsidR="00C56739">
        <w:rPr>
          <w:rFonts w:hAnsi="新細明體" w:hint="eastAsia"/>
        </w:rPr>
        <w:t>「</w:t>
      </w:r>
      <w:proofErr w:type="gramStart"/>
      <w:r w:rsidR="006B51C5" w:rsidRPr="002F059B">
        <w:rPr>
          <w:rFonts w:ascii="Times New Roman"/>
        </w:rPr>
        <w:t>臺</w:t>
      </w:r>
      <w:proofErr w:type="gramEnd"/>
      <w:r w:rsidR="006B51C5" w:rsidRPr="002F059B">
        <w:rPr>
          <w:rFonts w:ascii="Times New Roman"/>
        </w:rPr>
        <w:t>中港－料羅港</w:t>
      </w:r>
      <w:r w:rsidR="00C56739">
        <w:rPr>
          <w:rFonts w:hAnsi="新細明體" w:hint="eastAsia"/>
        </w:rPr>
        <w:t>」</w:t>
      </w:r>
      <w:r w:rsidR="00C21FF2" w:rsidRPr="002F059B">
        <w:rPr>
          <w:rFonts w:ascii="Times New Roman"/>
        </w:rPr>
        <w:t>占</w:t>
      </w:r>
      <w:r w:rsidR="006B51C5">
        <w:rPr>
          <w:rFonts w:ascii="Times New Roman" w:hint="eastAsia"/>
        </w:rPr>
        <w:t>22.9</w:t>
      </w:r>
      <w:r w:rsidR="0036611C" w:rsidRPr="002F059B">
        <w:rPr>
          <w:rFonts w:ascii="Times New Roman"/>
        </w:rPr>
        <w:t>%</w:t>
      </w:r>
      <w:r w:rsidR="005626B7" w:rsidRPr="002F059B">
        <w:rPr>
          <w:rFonts w:ascii="Times New Roman"/>
        </w:rPr>
        <w:t>、</w:t>
      </w:r>
      <w:r w:rsidR="00C56739">
        <w:rPr>
          <w:rFonts w:hAnsi="新細明體" w:hint="eastAsia"/>
        </w:rPr>
        <w:t>「</w:t>
      </w:r>
      <w:r w:rsidR="006B51C5" w:rsidRPr="002F059B">
        <w:rPr>
          <w:rFonts w:ascii="Times New Roman"/>
        </w:rPr>
        <w:t>布袋港－龍門港</w:t>
      </w:r>
      <w:r w:rsidR="00C56739">
        <w:rPr>
          <w:rFonts w:hAnsi="新細明體" w:hint="eastAsia"/>
        </w:rPr>
        <w:t>」</w:t>
      </w:r>
      <w:r w:rsidR="00DE47B8" w:rsidRPr="002F059B">
        <w:rPr>
          <w:rFonts w:ascii="Times New Roman"/>
        </w:rPr>
        <w:t>占</w:t>
      </w:r>
      <w:r w:rsidR="006B51C5">
        <w:rPr>
          <w:rFonts w:ascii="Times New Roman" w:hint="eastAsia"/>
        </w:rPr>
        <w:t>22.4</w:t>
      </w:r>
      <w:r w:rsidR="0036611C" w:rsidRPr="002F059B">
        <w:rPr>
          <w:rFonts w:ascii="Times New Roman"/>
        </w:rPr>
        <w:t>%</w:t>
      </w:r>
      <w:r w:rsidR="005626B7" w:rsidRPr="002F059B">
        <w:rPr>
          <w:rFonts w:ascii="Times New Roman"/>
        </w:rPr>
        <w:t>及</w:t>
      </w:r>
      <w:r w:rsidR="00C56739">
        <w:rPr>
          <w:rFonts w:hAnsi="新細明體" w:hint="eastAsia"/>
        </w:rPr>
        <w:t>「</w:t>
      </w:r>
      <w:r w:rsidR="006B51C5" w:rsidRPr="002F059B">
        <w:rPr>
          <w:rFonts w:ascii="Times New Roman"/>
        </w:rPr>
        <w:t>龍門港</w:t>
      </w:r>
      <w:r w:rsidR="00FB5CE4" w:rsidRPr="002F059B">
        <w:rPr>
          <w:rFonts w:ascii="Times New Roman"/>
        </w:rPr>
        <w:t>－</w:t>
      </w:r>
      <w:r w:rsidR="006B51C5" w:rsidRPr="002F059B">
        <w:rPr>
          <w:rFonts w:ascii="Times New Roman"/>
        </w:rPr>
        <w:t>布袋港</w:t>
      </w:r>
      <w:r w:rsidR="00C56739">
        <w:rPr>
          <w:rFonts w:hAnsi="新細明體" w:hint="eastAsia"/>
        </w:rPr>
        <w:t>」</w:t>
      </w:r>
      <w:r w:rsidR="00DE47B8" w:rsidRPr="002F059B">
        <w:rPr>
          <w:rFonts w:ascii="Times New Roman"/>
        </w:rPr>
        <w:t>占</w:t>
      </w:r>
      <w:r w:rsidR="006B51C5">
        <w:rPr>
          <w:rFonts w:ascii="Times New Roman" w:hint="eastAsia"/>
        </w:rPr>
        <w:t>16.3</w:t>
      </w:r>
      <w:r w:rsidR="0036611C" w:rsidRPr="002F059B">
        <w:rPr>
          <w:rFonts w:ascii="Times New Roman"/>
        </w:rPr>
        <w:t>%</w:t>
      </w:r>
      <w:r w:rsidR="00941FF4" w:rsidRPr="002F059B">
        <w:rPr>
          <w:rFonts w:ascii="Times New Roman"/>
        </w:rPr>
        <w:t>，合計占</w:t>
      </w:r>
      <w:r w:rsidR="006B51C5">
        <w:rPr>
          <w:rFonts w:ascii="Times New Roman" w:hint="eastAsia"/>
        </w:rPr>
        <w:t>61.</w:t>
      </w:r>
      <w:r w:rsidR="00304575">
        <w:rPr>
          <w:rFonts w:ascii="Times New Roman" w:hint="eastAsia"/>
        </w:rPr>
        <w:t>5</w:t>
      </w:r>
      <w:r w:rsidR="00941FF4" w:rsidRPr="002F059B">
        <w:rPr>
          <w:rFonts w:ascii="Times New Roman"/>
        </w:rPr>
        <w:t>%</w:t>
      </w:r>
      <w:r w:rsidR="008B393D" w:rsidRPr="002F059B">
        <w:rPr>
          <w:rFonts w:ascii="Times New Roman"/>
        </w:rPr>
        <w:t>。</w:t>
      </w:r>
    </w:p>
    <w:p w:rsidR="008B393D" w:rsidRPr="002F059B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就每噸海浬運費觀</w:t>
      </w:r>
      <w:r w:rsidR="008265B9" w:rsidRPr="002F059B">
        <w:rPr>
          <w:rFonts w:ascii="Times New Roman"/>
        </w:rPr>
        <w:t>察</w:t>
      </w:r>
      <w:r w:rsidRPr="002F059B">
        <w:rPr>
          <w:rFonts w:ascii="Times New Roman"/>
        </w:rPr>
        <w:t>，</w:t>
      </w:r>
      <w:r w:rsidR="0011674B">
        <w:rPr>
          <w:rFonts w:ascii="Times New Roman"/>
        </w:rPr>
        <w:t>106</w:t>
      </w:r>
      <w:r w:rsidR="0011674B">
        <w:rPr>
          <w:rFonts w:ascii="Times New Roman"/>
        </w:rPr>
        <w:t>年</w:t>
      </w:r>
      <w:r w:rsidRPr="002F059B">
        <w:rPr>
          <w:rFonts w:ascii="Times New Roman"/>
        </w:rPr>
        <w:t>國內水上貨運平均運費率</w:t>
      </w:r>
      <w:r w:rsidRPr="002F059B">
        <w:rPr>
          <w:rFonts w:ascii="Times New Roman"/>
        </w:rPr>
        <w:t>1.</w:t>
      </w:r>
      <w:r w:rsidR="0004338D">
        <w:rPr>
          <w:rFonts w:ascii="Times New Roman" w:hint="eastAsia"/>
        </w:rPr>
        <w:t>5</w:t>
      </w:r>
      <w:r w:rsidRPr="002F059B">
        <w:rPr>
          <w:rFonts w:ascii="Times New Roman"/>
        </w:rPr>
        <w:t>元</w:t>
      </w:r>
      <w:r w:rsidRPr="002F059B">
        <w:rPr>
          <w:rFonts w:ascii="Times New Roman"/>
        </w:rPr>
        <w:t>/</w:t>
      </w:r>
      <w:r w:rsidRPr="002F059B">
        <w:rPr>
          <w:rFonts w:ascii="Times New Roman"/>
        </w:rPr>
        <w:t>噸海浬</w:t>
      </w:r>
      <w:r w:rsidR="00AB0197" w:rsidRPr="002F059B">
        <w:rPr>
          <w:rFonts w:ascii="Times New Roman"/>
        </w:rPr>
        <w:t>。</w:t>
      </w:r>
      <w:r w:rsidRPr="002F059B">
        <w:rPr>
          <w:rFonts w:ascii="Times New Roman"/>
        </w:rPr>
        <w:t>主要商品「鹽；硫磺；水泥及石料」</w:t>
      </w:r>
      <w:r w:rsidR="00AB0197" w:rsidRPr="002F059B">
        <w:rPr>
          <w:rFonts w:ascii="Times New Roman"/>
        </w:rPr>
        <w:t>及</w:t>
      </w:r>
      <w:r w:rsidRPr="002F059B">
        <w:rPr>
          <w:rFonts w:ascii="Times New Roman"/>
        </w:rPr>
        <w:t>「礦物燃料、油品及其蒸餾產品」</w:t>
      </w:r>
      <w:r w:rsidR="00AB0197" w:rsidRPr="002F059B">
        <w:rPr>
          <w:rFonts w:ascii="Times New Roman"/>
        </w:rPr>
        <w:t>之平均運費率分別為</w:t>
      </w:r>
      <w:r w:rsidR="006B51C5">
        <w:rPr>
          <w:rFonts w:ascii="Times New Roman" w:hint="eastAsia"/>
        </w:rPr>
        <w:t>1.0</w:t>
      </w:r>
      <w:r w:rsidR="00AB0197" w:rsidRPr="002F059B">
        <w:rPr>
          <w:rFonts w:ascii="Times New Roman"/>
        </w:rPr>
        <w:t>元及</w:t>
      </w:r>
      <w:r w:rsidR="00AB0197" w:rsidRPr="002F059B">
        <w:rPr>
          <w:rFonts w:ascii="Times New Roman"/>
        </w:rPr>
        <w:t>1.</w:t>
      </w:r>
      <w:r w:rsidR="006B51C5">
        <w:rPr>
          <w:rFonts w:ascii="Times New Roman" w:hint="eastAsia"/>
        </w:rPr>
        <w:t>7</w:t>
      </w:r>
      <w:r w:rsidR="00AB0197" w:rsidRPr="002F059B">
        <w:rPr>
          <w:rFonts w:ascii="Times New Roman"/>
        </w:rPr>
        <w:t>元</w:t>
      </w:r>
      <w:r w:rsidRPr="002F059B">
        <w:rPr>
          <w:rFonts w:ascii="Times New Roman"/>
        </w:rPr>
        <w:t>，主要係各</w:t>
      </w:r>
      <w:r w:rsidR="007F2F53" w:rsidRPr="002F059B">
        <w:rPr>
          <w:rFonts w:ascii="Times New Roman"/>
        </w:rPr>
        <w:t>公、民營</w:t>
      </w:r>
      <w:r w:rsidR="007F5CE8">
        <w:rPr>
          <w:rFonts w:ascii="Times New Roman"/>
        </w:rPr>
        <w:t>公司以契約方式承租民間輪船</w:t>
      </w:r>
      <w:r w:rsidR="007F5CE8">
        <w:rPr>
          <w:rFonts w:ascii="Times New Roman" w:hint="eastAsia"/>
        </w:rPr>
        <w:t>於本島航線間運送</w:t>
      </w:r>
      <w:r w:rsidRPr="002F059B">
        <w:rPr>
          <w:rFonts w:ascii="Times New Roman"/>
        </w:rPr>
        <w:t>大宗物資，貨源固定且量大，</w:t>
      </w:r>
      <w:r w:rsidR="00AB0197" w:rsidRPr="002F059B">
        <w:rPr>
          <w:rFonts w:ascii="Times New Roman"/>
        </w:rPr>
        <w:t>致</w:t>
      </w:r>
      <w:r w:rsidRPr="002F059B">
        <w:rPr>
          <w:rFonts w:ascii="Times New Roman"/>
        </w:rPr>
        <w:t>運費率較低，如往來</w:t>
      </w:r>
      <w:r w:rsidR="00DE78DF">
        <w:rPr>
          <w:rFonts w:hAnsi="新細明體" w:hint="eastAsia"/>
        </w:rPr>
        <w:t>「</w:t>
      </w:r>
      <w:r w:rsidR="007F5CE8" w:rsidRPr="002F059B">
        <w:rPr>
          <w:rFonts w:ascii="Times New Roman"/>
        </w:rPr>
        <w:t>花蓮港－高雄</w:t>
      </w:r>
      <w:r w:rsidR="003143D0" w:rsidRPr="002F059B">
        <w:rPr>
          <w:rFonts w:ascii="Times New Roman"/>
        </w:rPr>
        <w:t>港</w:t>
      </w:r>
      <w:r w:rsidR="00DE78DF">
        <w:rPr>
          <w:rFonts w:hAnsi="新細明體" w:hint="eastAsia"/>
        </w:rPr>
        <w:t>」</w:t>
      </w:r>
      <w:r w:rsidR="007F5CE8" w:rsidRPr="002F059B">
        <w:rPr>
          <w:rFonts w:ascii="Times New Roman"/>
        </w:rPr>
        <w:t>航線</w:t>
      </w:r>
      <w:r w:rsidRPr="002F059B">
        <w:rPr>
          <w:rFonts w:ascii="Times New Roman"/>
        </w:rPr>
        <w:t>運送中鋼公司</w:t>
      </w:r>
      <w:r w:rsidR="007F5CE8">
        <w:rPr>
          <w:rFonts w:ascii="Times New Roman" w:hint="eastAsia"/>
        </w:rPr>
        <w:t>之</w:t>
      </w:r>
      <w:r w:rsidRPr="002F059B">
        <w:rPr>
          <w:rFonts w:ascii="Times New Roman"/>
        </w:rPr>
        <w:t>石料</w:t>
      </w:r>
      <w:r w:rsidR="007F5CE8">
        <w:rPr>
          <w:rFonts w:ascii="Times New Roman" w:hint="eastAsia"/>
        </w:rPr>
        <w:t>，</w:t>
      </w:r>
      <w:r w:rsidR="007F5CE8" w:rsidRPr="002F059B">
        <w:rPr>
          <w:rFonts w:ascii="Times New Roman"/>
        </w:rPr>
        <w:t>每噸海浬</w:t>
      </w:r>
      <w:r w:rsidRPr="002F059B">
        <w:rPr>
          <w:rFonts w:ascii="Times New Roman"/>
        </w:rPr>
        <w:t>僅</w:t>
      </w:r>
      <w:r w:rsidR="002A7A64" w:rsidRPr="002F059B">
        <w:rPr>
          <w:rFonts w:ascii="Times New Roman"/>
        </w:rPr>
        <w:t>0.</w:t>
      </w:r>
      <w:r w:rsidR="00694731">
        <w:rPr>
          <w:rFonts w:ascii="Times New Roman" w:hint="eastAsia"/>
        </w:rPr>
        <w:t>7</w:t>
      </w:r>
      <w:r w:rsidRPr="002F059B">
        <w:rPr>
          <w:rFonts w:ascii="Times New Roman"/>
        </w:rPr>
        <w:t>元</w:t>
      </w:r>
      <w:r w:rsidR="00EE6E80" w:rsidRPr="002F059B">
        <w:rPr>
          <w:rFonts w:ascii="Times New Roman"/>
        </w:rPr>
        <w:t>；</w:t>
      </w:r>
      <w:r w:rsidRPr="002F059B">
        <w:rPr>
          <w:rFonts w:ascii="Times New Roman"/>
        </w:rPr>
        <w:t>而</w:t>
      </w:r>
      <w:r w:rsidR="00FD519C" w:rsidRPr="002F059B">
        <w:rPr>
          <w:rFonts w:ascii="Times New Roman"/>
        </w:rPr>
        <w:t>承運</w:t>
      </w:r>
      <w:r w:rsidR="00FB2BA7" w:rsidRPr="002F059B">
        <w:rPr>
          <w:rFonts w:ascii="Times New Roman"/>
        </w:rPr>
        <w:t>台灣中油</w:t>
      </w:r>
      <w:r w:rsidR="007F5CE8">
        <w:rPr>
          <w:rFonts w:ascii="Times New Roman"/>
        </w:rPr>
        <w:t>公司油品</w:t>
      </w:r>
      <w:r w:rsidR="007F5CE8">
        <w:rPr>
          <w:rFonts w:ascii="Times New Roman" w:hint="eastAsia"/>
        </w:rPr>
        <w:t>自</w:t>
      </w:r>
      <w:r w:rsidR="00A776BD" w:rsidRPr="002F059B">
        <w:rPr>
          <w:rFonts w:ascii="Times New Roman"/>
        </w:rPr>
        <w:t>高雄港</w:t>
      </w:r>
      <w:r w:rsidR="00EE6E80" w:rsidRPr="002F059B">
        <w:rPr>
          <w:rFonts w:ascii="Times New Roman"/>
        </w:rPr>
        <w:t>起運</w:t>
      </w:r>
      <w:r w:rsidR="00604924" w:rsidRPr="002F059B">
        <w:rPr>
          <w:rFonts w:ascii="Times New Roman"/>
        </w:rPr>
        <w:t>至</w:t>
      </w:r>
      <w:proofErr w:type="gramStart"/>
      <w:r w:rsidR="00694731" w:rsidRPr="002F059B">
        <w:rPr>
          <w:rFonts w:ascii="Times New Roman"/>
        </w:rPr>
        <w:t>臺</w:t>
      </w:r>
      <w:proofErr w:type="gramEnd"/>
      <w:r w:rsidR="00694731" w:rsidRPr="002F059B">
        <w:rPr>
          <w:rFonts w:ascii="Times New Roman"/>
        </w:rPr>
        <w:t>中港、</w:t>
      </w:r>
      <w:r w:rsidR="0033374E" w:rsidRPr="002F059B">
        <w:rPr>
          <w:rFonts w:ascii="Times New Roman"/>
        </w:rPr>
        <w:t>深澳港</w:t>
      </w:r>
      <w:r w:rsidR="00694731" w:rsidRPr="002F059B">
        <w:rPr>
          <w:rFonts w:ascii="Times New Roman"/>
        </w:rPr>
        <w:t>及</w:t>
      </w:r>
      <w:r w:rsidR="00EE6E80" w:rsidRPr="002F059B">
        <w:rPr>
          <w:rFonts w:ascii="Times New Roman"/>
        </w:rPr>
        <w:t>基隆</w:t>
      </w:r>
      <w:r w:rsidR="00C901E3" w:rsidRPr="002F059B">
        <w:rPr>
          <w:rFonts w:ascii="Times New Roman"/>
        </w:rPr>
        <w:t>港</w:t>
      </w:r>
      <w:r w:rsidR="00EE6E80" w:rsidRPr="002F059B">
        <w:rPr>
          <w:rFonts w:ascii="Times New Roman"/>
        </w:rPr>
        <w:t>等航線之平均運費率分別為</w:t>
      </w:r>
      <w:r w:rsidR="00694731">
        <w:rPr>
          <w:rFonts w:ascii="Times New Roman" w:hint="eastAsia"/>
        </w:rPr>
        <w:t>2.1</w:t>
      </w:r>
      <w:r w:rsidR="00DE47B8" w:rsidRPr="002F059B">
        <w:rPr>
          <w:rFonts w:ascii="Times New Roman"/>
        </w:rPr>
        <w:t>元</w:t>
      </w:r>
      <w:r w:rsidRPr="002F059B">
        <w:rPr>
          <w:rFonts w:ascii="Times New Roman"/>
        </w:rPr>
        <w:t>、</w:t>
      </w:r>
      <w:r w:rsidR="00694731">
        <w:rPr>
          <w:rFonts w:ascii="Times New Roman" w:hint="eastAsia"/>
        </w:rPr>
        <w:t>1.3</w:t>
      </w:r>
      <w:r w:rsidR="00C901E3" w:rsidRPr="002F059B">
        <w:rPr>
          <w:rFonts w:ascii="Times New Roman"/>
        </w:rPr>
        <w:t>元</w:t>
      </w:r>
      <w:r w:rsidR="00EE6E80" w:rsidRPr="002F059B">
        <w:rPr>
          <w:rFonts w:ascii="Times New Roman"/>
        </w:rPr>
        <w:t>及</w:t>
      </w:r>
      <w:r w:rsidR="00694731">
        <w:rPr>
          <w:rFonts w:ascii="Times New Roman" w:hint="eastAsia"/>
        </w:rPr>
        <w:t>1.4</w:t>
      </w:r>
      <w:r w:rsidR="00FD519C" w:rsidRPr="002F059B">
        <w:rPr>
          <w:rFonts w:ascii="Times New Roman"/>
        </w:rPr>
        <w:t>元</w:t>
      </w:r>
      <w:r w:rsidR="00EE6E80" w:rsidRPr="002F059B">
        <w:rPr>
          <w:rFonts w:ascii="Times New Roman"/>
        </w:rPr>
        <w:t>。</w:t>
      </w:r>
      <w:r w:rsidR="001B3030" w:rsidRPr="002F059B">
        <w:rPr>
          <w:rFonts w:ascii="Times New Roman"/>
        </w:rPr>
        <w:t>綜觀</w:t>
      </w:r>
      <w:r w:rsidR="00EE6E80" w:rsidRPr="002F059B">
        <w:rPr>
          <w:rFonts w:ascii="Times New Roman"/>
        </w:rPr>
        <w:t>前述兩項商品之平均運費率介於</w:t>
      </w:r>
      <w:r w:rsidR="00AF6E09" w:rsidRPr="002F059B">
        <w:rPr>
          <w:rFonts w:ascii="Times New Roman"/>
        </w:rPr>
        <w:t>0</w:t>
      </w:r>
      <w:r w:rsidR="00EE6E80" w:rsidRPr="002F059B">
        <w:rPr>
          <w:rFonts w:ascii="Times New Roman"/>
        </w:rPr>
        <w:t>.</w:t>
      </w:r>
      <w:r w:rsidR="00694731">
        <w:rPr>
          <w:rFonts w:ascii="Times New Roman" w:hint="eastAsia"/>
        </w:rPr>
        <w:t>7</w:t>
      </w:r>
      <w:r w:rsidR="00304575" w:rsidRPr="002F059B">
        <w:rPr>
          <w:rFonts w:ascii="Times New Roman"/>
        </w:rPr>
        <w:t>元</w:t>
      </w:r>
      <w:r w:rsidR="003235EA">
        <w:rPr>
          <w:rFonts w:ascii="Times New Roman" w:hint="eastAsia"/>
        </w:rPr>
        <w:t>~</w:t>
      </w:r>
      <w:r w:rsidR="00AF6E09" w:rsidRPr="002F059B">
        <w:rPr>
          <w:rFonts w:ascii="Times New Roman"/>
        </w:rPr>
        <w:t>2.</w:t>
      </w:r>
      <w:r w:rsidR="00694731">
        <w:rPr>
          <w:rFonts w:ascii="Times New Roman" w:hint="eastAsia"/>
        </w:rPr>
        <w:t>1</w:t>
      </w:r>
      <w:r w:rsidRPr="002F059B">
        <w:rPr>
          <w:rFonts w:ascii="Times New Roman"/>
        </w:rPr>
        <w:t>元</w:t>
      </w:r>
      <w:r w:rsidR="00FD519C" w:rsidRPr="002F059B">
        <w:rPr>
          <w:rFonts w:ascii="Times New Roman"/>
        </w:rPr>
        <w:t>之間</w:t>
      </w:r>
      <w:r w:rsidRPr="002F059B">
        <w:rPr>
          <w:rFonts w:ascii="Times New Roman"/>
        </w:rPr>
        <w:t>。</w:t>
      </w:r>
    </w:p>
    <w:p w:rsidR="008B393D" w:rsidRPr="002F059B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就每公噸運費觀</w:t>
      </w:r>
      <w:r w:rsidR="008265B9" w:rsidRPr="002F059B">
        <w:rPr>
          <w:rFonts w:ascii="Times New Roman"/>
        </w:rPr>
        <w:t>察</w:t>
      </w:r>
      <w:r w:rsidRPr="002F059B">
        <w:rPr>
          <w:rFonts w:ascii="Times New Roman"/>
        </w:rPr>
        <w:t>，</w:t>
      </w:r>
      <w:r w:rsidR="0011674B">
        <w:rPr>
          <w:rFonts w:ascii="Times New Roman"/>
        </w:rPr>
        <w:t>106</w:t>
      </w:r>
      <w:r w:rsidR="0011674B">
        <w:rPr>
          <w:rFonts w:ascii="Times New Roman"/>
        </w:rPr>
        <w:t>年</w:t>
      </w:r>
      <w:r w:rsidRPr="002F059B">
        <w:rPr>
          <w:rFonts w:ascii="Times New Roman"/>
        </w:rPr>
        <w:t>國內水上貨運平均運費</w:t>
      </w:r>
      <w:r w:rsidR="00EE6E80" w:rsidRPr="002F059B">
        <w:rPr>
          <w:rFonts w:ascii="Times New Roman"/>
        </w:rPr>
        <w:t>率</w:t>
      </w:r>
      <w:r w:rsidRPr="002F059B">
        <w:rPr>
          <w:rFonts w:ascii="Times New Roman"/>
        </w:rPr>
        <w:t>為</w:t>
      </w:r>
      <w:r w:rsidR="00EE6E80" w:rsidRPr="002F059B">
        <w:rPr>
          <w:rFonts w:ascii="Times New Roman"/>
        </w:rPr>
        <w:t>2</w:t>
      </w:r>
      <w:r w:rsidR="00694731">
        <w:rPr>
          <w:rFonts w:ascii="Times New Roman" w:hint="eastAsia"/>
        </w:rPr>
        <w:t>58.1</w:t>
      </w:r>
      <w:r w:rsidRPr="002F059B">
        <w:rPr>
          <w:rFonts w:ascii="Times New Roman"/>
        </w:rPr>
        <w:t>元</w:t>
      </w:r>
      <w:r w:rsidRPr="002F059B">
        <w:rPr>
          <w:rFonts w:ascii="Times New Roman"/>
        </w:rPr>
        <w:t>/</w:t>
      </w:r>
      <w:r w:rsidRPr="002F059B">
        <w:rPr>
          <w:rFonts w:ascii="Times New Roman"/>
        </w:rPr>
        <w:t>公噸</w:t>
      </w:r>
      <w:r w:rsidR="00052231" w:rsidRPr="002F059B">
        <w:rPr>
          <w:rFonts w:ascii="Times New Roman"/>
        </w:rPr>
        <w:t>。</w:t>
      </w:r>
      <w:r w:rsidR="00DE43F3" w:rsidRPr="002F059B">
        <w:rPr>
          <w:rFonts w:ascii="Times New Roman"/>
        </w:rPr>
        <w:t>主要商品</w:t>
      </w:r>
      <w:r w:rsidR="00BA45DE" w:rsidRPr="002F059B">
        <w:rPr>
          <w:rFonts w:ascii="Times New Roman"/>
        </w:rPr>
        <w:t>以</w:t>
      </w:r>
      <w:r w:rsidR="005E41F6" w:rsidRPr="002F059B">
        <w:rPr>
          <w:rFonts w:ascii="Times New Roman"/>
        </w:rPr>
        <w:t>「</w:t>
      </w:r>
      <w:r w:rsidR="00DE43F3" w:rsidRPr="002F059B">
        <w:rPr>
          <w:rFonts w:ascii="Times New Roman"/>
        </w:rPr>
        <w:t>鐵路或電車道以外車輛及其零件</w:t>
      </w:r>
      <w:r w:rsidR="002A7A64" w:rsidRPr="00F25C85">
        <w:rPr>
          <w:rFonts w:ascii="Times New Roman"/>
        </w:rPr>
        <w:t>」</w:t>
      </w:r>
      <w:r w:rsidR="00DE43F3" w:rsidRPr="00F25C85">
        <w:rPr>
          <w:rFonts w:ascii="Times New Roman"/>
        </w:rPr>
        <w:t>9</w:t>
      </w:r>
      <w:r w:rsidR="00694731" w:rsidRPr="00F25C85">
        <w:rPr>
          <w:rFonts w:ascii="Times New Roman" w:hint="eastAsia"/>
        </w:rPr>
        <w:t>92.3</w:t>
      </w:r>
      <w:r w:rsidR="005E41F6" w:rsidRPr="002F059B">
        <w:rPr>
          <w:rFonts w:ascii="Times New Roman"/>
        </w:rPr>
        <w:t>元</w:t>
      </w:r>
      <w:r w:rsidR="00DE43F3" w:rsidRPr="002F059B">
        <w:rPr>
          <w:rFonts w:ascii="Times New Roman"/>
        </w:rPr>
        <w:t>最</w:t>
      </w:r>
      <w:r w:rsidR="005E41F6" w:rsidRPr="002F059B">
        <w:rPr>
          <w:rFonts w:ascii="Times New Roman"/>
        </w:rPr>
        <w:t>高</w:t>
      </w:r>
      <w:r w:rsidR="004D5087" w:rsidRPr="002F059B">
        <w:rPr>
          <w:rFonts w:ascii="Times New Roman"/>
        </w:rPr>
        <w:t>，其主要運送之商品為大小客貨車等，此類商品係以重量噸及</w:t>
      </w:r>
      <w:proofErr w:type="gramStart"/>
      <w:r w:rsidR="004D5087" w:rsidRPr="002F059B">
        <w:rPr>
          <w:rFonts w:ascii="Times New Roman"/>
        </w:rPr>
        <w:t>體積噸擇其</w:t>
      </w:r>
      <w:proofErr w:type="gramEnd"/>
      <w:r w:rsidR="004D5087" w:rsidRPr="002F059B">
        <w:rPr>
          <w:rFonts w:ascii="Times New Roman"/>
        </w:rPr>
        <w:t>大者為裝卸計費單位，故</w:t>
      </w:r>
      <w:r w:rsidR="001B3030" w:rsidRPr="002F059B">
        <w:rPr>
          <w:rFonts w:ascii="Times New Roman"/>
        </w:rPr>
        <w:t>平均</w:t>
      </w:r>
      <w:r w:rsidR="004D5087" w:rsidRPr="002F059B">
        <w:rPr>
          <w:rFonts w:ascii="Times New Roman"/>
        </w:rPr>
        <w:t>運費率偏高。</w:t>
      </w:r>
      <w:r w:rsidR="005E41F6" w:rsidRPr="002F059B">
        <w:rPr>
          <w:rFonts w:ascii="Times New Roman"/>
        </w:rPr>
        <w:t>「</w:t>
      </w:r>
      <w:r w:rsidR="00DE43F3" w:rsidRPr="002F059B">
        <w:rPr>
          <w:rFonts w:ascii="Times New Roman"/>
        </w:rPr>
        <w:t>雜項</w:t>
      </w:r>
      <w:r w:rsidR="0033374E" w:rsidRPr="002F059B">
        <w:rPr>
          <w:rFonts w:ascii="Times New Roman"/>
        </w:rPr>
        <w:t>調製食</w:t>
      </w:r>
      <w:r w:rsidR="00DE43F3" w:rsidRPr="002F059B">
        <w:rPr>
          <w:rFonts w:ascii="Times New Roman"/>
        </w:rPr>
        <w:t>品</w:t>
      </w:r>
      <w:r w:rsidR="005E41F6" w:rsidRPr="002F059B">
        <w:rPr>
          <w:rFonts w:ascii="Times New Roman"/>
        </w:rPr>
        <w:t>」</w:t>
      </w:r>
      <w:r w:rsidR="004D5087" w:rsidRPr="002F059B">
        <w:rPr>
          <w:rFonts w:ascii="Times New Roman"/>
        </w:rPr>
        <w:t>為</w:t>
      </w:r>
      <w:r w:rsidR="00694731">
        <w:rPr>
          <w:rFonts w:ascii="Times New Roman" w:hint="eastAsia"/>
        </w:rPr>
        <w:t>599.3</w:t>
      </w:r>
      <w:r w:rsidR="005E41F6" w:rsidRPr="002F059B">
        <w:rPr>
          <w:rFonts w:ascii="Times New Roman"/>
        </w:rPr>
        <w:t>元</w:t>
      </w:r>
      <w:r w:rsidR="00BA45DE" w:rsidRPr="002F059B">
        <w:rPr>
          <w:rFonts w:ascii="Times New Roman"/>
        </w:rPr>
        <w:t>次之</w:t>
      </w:r>
      <w:r w:rsidR="004D5087" w:rsidRPr="002F059B">
        <w:rPr>
          <w:rFonts w:ascii="Times New Roman"/>
        </w:rPr>
        <w:t>；</w:t>
      </w:r>
      <w:r w:rsidR="003E10A2" w:rsidRPr="002F059B">
        <w:rPr>
          <w:rFonts w:ascii="Times New Roman"/>
        </w:rPr>
        <w:t>「</w:t>
      </w:r>
      <w:r w:rsidR="0033374E" w:rsidRPr="002F059B">
        <w:rPr>
          <w:rFonts w:ascii="Times New Roman"/>
        </w:rPr>
        <w:t>雜項</w:t>
      </w:r>
      <w:r w:rsidR="00694731">
        <w:rPr>
          <w:rFonts w:ascii="Times New Roman" w:hint="eastAsia"/>
        </w:rPr>
        <w:t>製</w:t>
      </w:r>
      <w:r w:rsidR="0033374E" w:rsidRPr="002F059B">
        <w:rPr>
          <w:rFonts w:ascii="Times New Roman"/>
        </w:rPr>
        <w:t>品</w:t>
      </w:r>
      <w:r w:rsidR="003E10A2" w:rsidRPr="002F059B">
        <w:rPr>
          <w:rFonts w:ascii="Times New Roman"/>
        </w:rPr>
        <w:t>」</w:t>
      </w:r>
      <w:r w:rsidR="00694731">
        <w:rPr>
          <w:rFonts w:ascii="Times New Roman" w:hint="eastAsia"/>
        </w:rPr>
        <w:t>573.4</w:t>
      </w:r>
      <w:r w:rsidR="003E10A2" w:rsidRPr="002F059B">
        <w:rPr>
          <w:rFonts w:ascii="Times New Roman"/>
        </w:rPr>
        <w:t>元</w:t>
      </w:r>
      <w:r w:rsidR="00DE43F3" w:rsidRPr="002F059B">
        <w:rPr>
          <w:rFonts w:ascii="Times New Roman"/>
        </w:rPr>
        <w:t>再次之</w:t>
      </w:r>
      <w:r w:rsidR="003E10A2" w:rsidRPr="002F059B">
        <w:rPr>
          <w:rFonts w:ascii="Times New Roman"/>
        </w:rPr>
        <w:t>。</w:t>
      </w:r>
    </w:p>
    <w:p w:rsidR="0036495A" w:rsidRDefault="0036495A" w:rsidP="009501F3">
      <w:pPr>
        <w:pStyle w:val="a5"/>
        <w:spacing w:line="240" w:lineRule="exact"/>
        <w:ind w:left="0" w:firstLine="0"/>
        <w:jc w:val="both"/>
        <w:rPr>
          <w:rFonts w:ascii="Arial Narrow" w:eastAsia="微軟正黑體" w:hAnsi="Arial Narrow"/>
          <w:kern w:val="2"/>
          <w:sz w:val="16"/>
          <w:szCs w:val="16"/>
        </w:rPr>
      </w:pPr>
      <w:r>
        <w:rPr>
          <w:rFonts w:ascii="Arial Narrow" w:eastAsia="微軟正黑體" w:hAnsi="Arial Narrow"/>
          <w:kern w:val="2"/>
          <w:sz w:val="16"/>
          <w:szCs w:val="16"/>
        </w:rPr>
        <w:br w:type="page"/>
      </w:r>
    </w:p>
    <w:p w:rsidR="0008353B" w:rsidRDefault="00C56739" w:rsidP="004B40A9">
      <w:pPr>
        <w:pStyle w:val="a5"/>
        <w:spacing w:line="240" w:lineRule="auto"/>
        <w:ind w:lef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D2F73AB" wp14:editId="00754037">
            <wp:extent cx="5565600" cy="6498000"/>
            <wp:effectExtent l="0" t="0" r="0" b="0"/>
            <wp:docPr id="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G$34" spid="_x0000_s26839"/>
                        </a:ext>
                      </a:extLst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00" cy="64980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3B" w:rsidRPr="004B40A9" w:rsidRDefault="0008353B" w:rsidP="001C2140">
      <w:pPr>
        <w:pStyle w:val="a5"/>
        <w:spacing w:line="240" w:lineRule="exact"/>
        <w:ind w:left="0" w:firstLine="0"/>
        <w:rPr>
          <w:rFonts w:ascii="Arial Narrow" w:eastAsia="微軟正黑體" w:hAnsi="Arial Narrow"/>
          <w:b/>
          <w:szCs w:val="26"/>
        </w:rPr>
      </w:pPr>
    </w:p>
    <w:p w:rsidR="004B40A9" w:rsidRDefault="0084711C" w:rsidP="004B40A9">
      <w:pPr>
        <w:pStyle w:val="a3"/>
        <w:spacing w:beforeLines="50" w:line="240" w:lineRule="auto"/>
        <w:ind w:right="34"/>
        <w:rPr>
          <w:rFonts w:eastAsia="新細明體"/>
        </w:rPr>
      </w:pPr>
      <w:r>
        <w:rPr>
          <w:noProof/>
        </w:rPr>
        <w:lastRenderedPageBreak/>
        <w:drawing>
          <wp:inline distT="0" distB="0" distL="0" distR="0" wp14:anchorId="2D2D3055" wp14:editId="39A4091E">
            <wp:extent cx="5565600" cy="6321600"/>
            <wp:effectExtent l="0" t="0" r="0" b="3175"/>
            <wp:docPr id="4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G$29"/>
                        </a:ext>
                      </a:extLst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00" cy="63216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43" w:rsidRPr="00D43D43" w:rsidRDefault="00D43D43" w:rsidP="00743545">
      <w:pPr>
        <w:pStyle w:val="a8"/>
        <w:tabs>
          <w:tab w:val="clear" w:pos="7727"/>
        </w:tabs>
        <w:spacing w:beforeLines="10" w:before="24" w:line="240" w:lineRule="exact"/>
        <w:ind w:left="0" w:right="0" w:firstLine="0"/>
        <w:rPr>
          <w:rFonts w:asciiTheme="majorHAnsi" w:eastAsia="微軟正黑體" w:hAnsiTheme="majorHAnsi"/>
          <w:kern w:val="2"/>
          <w:sz w:val="20"/>
          <w:szCs w:val="16"/>
        </w:rPr>
      </w:pPr>
      <w:r w:rsidRPr="00D43D43">
        <w:rPr>
          <w:rFonts w:asciiTheme="majorHAnsi" w:eastAsia="微軟正黑體" w:hAnsiTheme="majorHAnsi"/>
          <w:bCs/>
          <w:sz w:val="20"/>
        </w:rPr>
        <w:t>說明：</w:t>
      </w:r>
      <w:r w:rsidRPr="00D43D43">
        <w:rPr>
          <w:rFonts w:asciiTheme="majorHAnsi" w:eastAsia="微軟正黑體" w:hAnsiTheme="majorHAnsi"/>
          <w:bCs/>
          <w:sz w:val="20"/>
        </w:rPr>
        <w:t>1.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本表商品別代碼係依據國際貿易局之「中華民國輸出入貨品分類表」。</w:t>
      </w:r>
    </w:p>
    <w:p w:rsidR="00D43D43" w:rsidRPr="00D43D43" w:rsidRDefault="00D43D43" w:rsidP="00D43D43">
      <w:pPr>
        <w:pStyle w:val="a8"/>
        <w:spacing w:line="240" w:lineRule="exact"/>
        <w:ind w:leftChars="250" w:left="740" w:right="0" w:hangingChars="70" w:hanging="140"/>
        <w:rPr>
          <w:rFonts w:asciiTheme="majorHAnsi" w:eastAsia="微軟正黑體" w:hAnsiTheme="majorHAnsi"/>
          <w:kern w:val="2"/>
          <w:szCs w:val="24"/>
        </w:rPr>
      </w:pPr>
      <w:r w:rsidRPr="00D43D43">
        <w:rPr>
          <w:rFonts w:asciiTheme="majorHAnsi" w:eastAsia="微軟正黑體" w:hAnsiTheme="majorHAnsi"/>
          <w:kern w:val="2"/>
          <w:sz w:val="20"/>
          <w:szCs w:val="16"/>
        </w:rPr>
        <w:t>2.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本表「運費率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1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」指貨品每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1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公噸載送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1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海浬之運費</w:t>
      </w:r>
      <w:r w:rsidR="003143D0">
        <w:rPr>
          <w:rFonts w:asciiTheme="majorHAnsi" w:eastAsia="微軟正黑體" w:hAnsiTheme="majorHAnsi" w:hint="eastAsia"/>
          <w:kern w:val="2"/>
          <w:sz w:val="20"/>
          <w:szCs w:val="16"/>
        </w:rPr>
        <w:t>，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單位為「元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/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噸海浬」。「運費率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2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」指貨品每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1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公噸載送運費</w:t>
      </w:r>
      <w:r w:rsidR="003143D0">
        <w:rPr>
          <w:rFonts w:asciiTheme="majorHAnsi" w:eastAsia="微軟正黑體" w:hAnsiTheme="majorHAnsi" w:hint="eastAsia"/>
          <w:kern w:val="2"/>
          <w:sz w:val="20"/>
          <w:szCs w:val="16"/>
        </w:rPr>
        <w:t>，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單位為「元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/</w:t>
      </w:r>
      <w:r w:rsidRPr="00D43D43">
        <w:rPr>
          <w:rFonts w:asciiTheme="majorHAnsi" w:eastAsia="微軟正黑體" w:hAnsiTheme="majorHAnsi"/>
          <w:kern w:val="2"/>
          <w:sz w:val="20"/>
          <w:szCs w:val="16"/>
        </w:rPr>
        <w:t>公噸」。</w:t>
      </w:r>
    </w:p>
    <w:p w:rsidR="004B40A9" w:rsidRPr="00D43D43" w:rsidRDefault="004B40A9" w:rsidP="004B40A9">
      <w:pPr>
        <w:pStyle w:val="a8"/>
        <w:tabs>
          <w:tab w:val="clear" w:pos="7727"/>
        </w:tabs>
        <w:spacing w:line="240" w:lineRule="exact"/>
        <w:ind w:left="0" w:right="0" w:firstLine="0"/>
        <w:rPr>
          <w:rFonts w:eastAsiaTheme="minorEastAsia"/>
          <w:b/>
          <w:bCs/>
          <w:sz w:val="28"/>
        </w:rPr>
      </w:pPr>
    </w:p>
    <w:p w:rsidR="008B393D" w:rsidRPr="002F059B" w:rsidRDefault="00D57DD7" w:rsidP="00A80213">
      <w:pPr>
        <w:pStyle w:val="a3"/>
        <w:spacing w:beforeLines="50" w:afterLines="50" w:after="120" w:line="480" w:lineRule="exact"/>
        <w:ind w:right="34"/>
        <w:rPr>
          <w:rFonts w:eastAsia="新細明體"/>
        </w:rPr>
      </w:pPr>
      <w:r w:rsidRPr="002F059B">
        <w:rPr>
          <w:rFonts w:eastAsia="新細明體"/>
        </w:rPr>
        <w:br w:type="page"/>
      </w:r>
      <w:r w:rsidR="008B393D" w:rsidRPr="002F059B">
        <w:rPr>
          <w:rFonts w:eastAsia="新細明體"/>
        </w:rPr>
        <w:lastRenderedPageBreak/>
        <w:t>(</w:t>
      </w:r>
      <w:r w:rsidR="0084711C">
        <w:rPr>
          <w:rFonts w:eastAsia="新細明體" w:hint="eastAsia"/>
        </w:rPr>
        <w:t>五</w:t>
      </w:r>
      <w:r w:rsidR="008B393D" w:rsidRPr="002F059B">
        <w:rPr>
          <w:rFonts w:eastAsia="新細明體"/>
        </w:rPr>
        <w:t>)</w:t>
      </w:r>
      <w:r w:rsidR="00C471DE">
        <w:rPr>
          <w:rFonts w:eastAsia="新細明體" w:hint="eastAsia"/>
        </w:rPr>
        <w:t>各季</w:t>
      </w:r>
      <w:r w:rsidR="0013256E" w:rsidRPr="002F059B">
        <w:rPr>
          <w:rFonts w:eastAsia="新細明體"/>
        </w:rPr>
        <w:t>運</w:t>
      </w:r>
      <w:r w:rsidR="003A6102" w:rsidRPr="002F059B">
        <w:rPr>
          <w:rFonts w:eastAsia="新細明體"/>
        </w:rPr>
        <w:t>量</w:t>
      </w:r>
    </w:p>
    <w:p w:rsidR="008B393D" w:rsidRPr="002F059B" w:rsidRDefault="0011674B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="008B393D" w:rsidRPr="002F059B">
        <w:rPr>
          <w:rFonts w:ascii="Times New Roman"/>
        </w:rPr>
        <w:t>國內水上貨運</w:t>
      </w:r>
      <w:r w:rsidR="00945715" w:rsidRPr="002F059B">
        <w:rPr>
          <w:rFonts w:ascii="Times New Roman"/>
        </w:rPr>
        <w:t>各季</w:t>
      </w:r>
      <w:r w:rsidR="0013256E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="008B393D" w:rsidRPr="002F059B">
        <w:rPr>
          <w:rFonts w:ascii="Times New Roman"/>
        </w:rPr>
        <w:t>，以第</w:t>
      </w:r>
      <w:r w:rsidR="000A4CEA" w:rsidRPr="002F059B">
        <w:rPr>
          <w:rFonts w:ascii="Times New Roman"/>
        </w:rPr>
        <w:t>1</w:t>
      </w:r>
      <w:r w:rsidR="008B393D" w:rsidRPr="002F059B">
        <w:rPr>
          <w:rFonts w:ascii="Times New Roman"/>
        </w:rPr>
        <w:t>季</w:t>
      </w:r>
      <w:r w:rsidR="00F90FB0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="000A4CEA" w:rsidRPr="002F059B">
        <w:rPr>
          <w:rFonts w:ascii="Times New Roman"/>
        </w:rPr>
        <w:t>2</w:t>
      </w:r>
      <w:r w:rsidR="00E01481">
        <w:rPr>
          <w:rFonts w:ascii="Times New Roman" w:hint="eastAsia"/>
        </w:rPr>
        <w:t>74</w:t>
      </w:r>
      <w:r w:rsidR="008B393D" w:rsidRPr="002F059B">
        <w:rPr>
          <w:rFonts w:ascii="Times New Roman"/>
        </w:rPr>
        <w:t>萬公噸居冠，第</w:t>
      </w:r>
      <w:r w:rsidR="00F9618D" w:rsidRPr="002F059B">
        <w:rPr>
          <w:rFonts w:ascii="Times New Roman"/>
        </w:rPr>
        <w:t>3</w:t>
      </w:r>
      <w:r w:rsidR="008B393D" w:rsidRPr="002F059B">
        <w:rPr>
          <w:rFonts w:ascii="Times New Roman"/>
        </w:rPr>
        <w:t>季</w:t>
      </w:r>
      <w:r w:rsidR="000A4CEA" w:rsidRPr="002F059B">
        <w:rPr>
          <w:rFonts w:ascii="Times New Roman"/>
        </w:rPr>
        <w:t>2</w:t>
      </w:r>
      <w:r w:rsidR="00E01481">
        <w:rPr>
          <w:rFonts w:ascii="Times New Roman" w:hint="eastAsia"/>
        </w:rPr>
        <w:t>54</w:t>
      </w:r>
      <w:r w:rsidR="008B393D" w:rsidRPr="002F059B">
        <w:rPr>
          <w:rFonts w:ascii="Times New Roman"/>
        </w:rPr>
        <w:t>萬公噸最少，第</w:t>
      </w:r>
      <w:r w:rsidR="000A4CEA" w:rsidRPr="002F059B">
        <w:rPr>
          <w:rFonts w:ascii="Times New Roman"/>
        </w:rPr>
        <w:t>2</w:t>
      </w:r>
      <w:r w:rsidR="0063763B" w:rsidRPr="002F059B">
        <w:rPr>
          <w:rFonts w:ascii="Times New Roman"/>
        </w:rPr>
        <w:t>季</w:t>
      </w:r>
      <w:r w:rsidR="0063763B">
        <w:rPr>
          <w:rFonts w:ascii="Times New Roman" w:hint="eastAsia"/>
        </w:rPr>
        <w:t>及第</w:t>
      </w:r>
      <w:r w:rsidR="00F9618D" w:rsidRPr="002F059B">
        <w:rPr>
          <w:rFonts w:ascii="Times New Roman"/>
        </w:rPr>
        <w:t>4</w:t>
      </w:r>
      <w:r w:rsidR="0063763B" w:rsidRPr="002F059B">
        <w:rPr>
          <w:rFonts w:ascii="Times New Roman"/>
        </w:rPr>
        <w:t>季</w:t>
      </w:r>
      <w:r w:rsidR="0013256E" w:rsidRPr="002F059B">
        <w:rPr>
          <w:rFonts w:ascii="Times New Roman"/>
        </w:rPr>
        <w:t>運</w:t>
      </w:r>
      <w:r w:rsidR="003A6102" w:rsidRPr="002F059B">
        <w:rPr>
          <w:rFonts w:ascii="Times New Roman"/>
        </w:rPr>
        <w:t>量</w:t>
      </w:r>
      <w:r w:rsidR="0002714A" w:rsidRPr="002F059B">
        <w:rPr>
          <w:rFonts w:ascii="Times New Roman"/>
        </w:rPr>
        <w:t>分別</w:t>
      </w:r>
      <w:r w:rsidR="008B393D" w:rsidRPr="002F059B">
        <w:rPr>
          <w:rFonts w:ascii="Times New Roman"/>
        </w:rPr>
        <w:t>為</w:t>
      </w:r>
      <w:r w:rsidR="000A4CEA" w:rsidRPr="002F059B">
        <w:rPr>
          <w:rFonts w:ascii="Times New Roman"/>
        </w:rPr>
        <w:t>2</w:t>
      </w:r>
      <w:r w:rsidR="00E01481">
        <w:rPr>
          <w:rFonts w:ascii="Times New Roman" w:hint="eastAsia"/>
        </w:rPr>
        <w:t>65</w:t>
      </w:r>
      <w:r w:rsidR="008B393D" w:rsidRPr="002F059B">
        <w:rPr>
          <w:rFonts w:ascii="Times New Roman"/>
        </w:rPr>
        <w:t>萬公噸</w:t>
      </w:r>
      <w:r w:rsidR="0029779C" w:rsidRPr="002F059B">
        <w:rPr>
          <w:rFonts w:ascii="Times New Roman"/>
        </w:rPr>
        <w:t>及</w:t>
      </w:r>
      <w:r w:rsidR="00F9618D" w:rsidRPr="002F059B">
        <w:rPr>
          <w:rFonts w:ascii="Times New Roman"/>
        </w:rPr>
        <w:t>2</w:t>
      </w:r>
      <w:r w:rsidR="00E01481">
        <w:rPr>
          <w:rFonts w:ascii="Times New Roman" w:hint="eastAsia"/>
        </w:rPr>
        <w:t>56</w:t>
      </w:r>
      <w:r w:rsidR="0029779C" w:rsidRPr="002F059B">
        <w:rPr>
          <w:rFonts w:ascii="Times New Roman"/>
        </w:rPr>
        <w:t>萬公噸</w:t>
      </w:r>
      <w:r w:rsidR="008B393D" w:rsidRPr="002F059B">
        <w:rPr>
          <w:rFonts w:ascii="Times New Roman"/>
        </w:rPr>
        <w:t>。</w:t>
      </w:r>
      <w:r w:rsidR="00F55C4C" w:rsidRPr="002F059B">
        <w:rPr>
          <w:rFonts w:ascii="Times New Roman"/>
        </w:rPr>
        <w:t>就各季主要航線</w:t>
      </w:r>
      <w:r w:rsidR="0013256E" w:rsidRPr="002F059B">
        <w:rPr>
          <w:rFonts w:ascii="Times New Roman"/>
        </w:rPr>
        <w:t>運</w:t>
      </w:r>
      <w:r w:rsidR="00F55C4C" w:rsidRPr="002F059B">
        <w:rPr>
          <w:rFonts w:ascii="Times New Roman"/>
        </w:rPr>
        <w:t>量觀察，</w:t>
      </w:r>
      <w:proofErr w:type="gramStart"/>
      <w:r w:rsidR="003D63BE" w:rsidRPr="002F059B">
        <w:rPr>
          <w:rFonts w:ascii="Times New Roman"/>
        </w:rPr>
        <w:t>均</w:t>
      </w:r>
      <w:r w:rsidR="00F55C4C" w:rsidRPr="002F059B">
        <w:rPr>
          <w:rFonts w:ascii="Times New Roman"/>
        </w:rPr>
        <w:t>以</w:t>
      </w:r>
      <w:proofErr w:type="gramEnd"/>
      <w:r w:rsidR="0084711C">
        <w:rPr>
          <w:rFonts w:hAnsi="新細明體" w:hint="eastAsia"/>
        </w:rPr>
        <w:t>「</w:t>
      </w:r>
      <w:r w:rsidR="000A4CEA" w:rsidRPr="002F059B">
        <w:rPr>
          <w:rFonts w:ascii="Times New Roman"/>
        </w:rPr>
        <w:t>高雄港－</w:t>
      </w:r>
      <w:proofErr w:type="gramStart"/>
      <w:r w:rsidR="000A4CEA" w:rsidRPr="002F059B">
        <w:rPr>
          <w:rFonts w:ascii="Times New Roman"/>
        </w:rPr>
        <w:t>臺</w:t>
      </w:r>
      <w:proofErr w:type="gramEnd"/>
      <w:r w:rsidR="000A4CEA" w:rsidRPr="002F059B">
        <w:rPr>
          <w:rFonts w:ascii="Times New Roman"/>
        </w:rPr>
        <w:t>中港</w:t>
      </w:r>
      <w:r w:rsidR="0084711C">
        <w:rPr>
          <w:rFonts w:hAnsi="新細明體" w:hint="eastAsia"/>
        </w:rPr>
        <w:t>」</w:t>
      </w:r>
      <w:r w:rsidR="005B12CA" w:rsidRPr="002F059B">
        <w:rPr>
          <w:rFonts w:ascii="Times New Roman"/>
        </w:rPr>
        <w:t>航線</w:t>
      </w:r>
      <w:r w:rsidR="00AD18E5" w:rsidRPr="002F059B">
        <w:rPr>
          <w:rFonts w:ascii="Times New Roman"/>
        </w:rPr>
        <w:t>最</w:t>
      </w:r>
      <w:r w:rsidR="00AD18E5">
        <w:rPr>
          <w:rFonts w:ascii="Times New Roman" w:hint="eastAsia"/>
        </w:rPr>
        <w:t>多，分別為</w:t>
      </w:r>
      <w:r w:rsidR="00E01481">
        <w:rPr>
          <w:rFonts w:ascii="Times New Roman" w:hint="eastAsia"/>
        </w:rPr>
        <w:t>56</w:t>
      </w:r>
      <w:r w:rsidR="00F55C4C" w:rsidRPr="002F059B">
        <w:rPr>
          <w:rFonts w:ascii="Times New Roman"/>
        </w:rPr>
        <w:t>萬公噸</w:t>
      </w:r>
      <w:r w:rsidR="00F81C1D" w:rsidRPr="002F059B">
        <w:rPr>
          <w:rFonts w:ascii="Times New Roman"/>
        </w:rPr>
        <w:t>、</w:t>
      </w:r>
      <w:r w:rsidR="00E01481">
        <w:rPr>
          <w:rFonts w:ascii="Times New Roman" w:hint="eastAsia"/>
        </w:rPr>
        <w:t>5</w:t>
      </w:r>
      <w:r w:rsidR="000A4CEA" w:rsidRPr="002F059B">
        <w:rPr>
          <w:rFonts w:ascii="Times New Roman"/>
        </w:rPr>
        <w:t>2</w:t>
      </w:r>
      <w:r w:rsidR="003D63BE" w:rsidRPr="002F059B">
        <w:rPr>
          <w:rFonts w:ascii="Times New Roman"/>
        </w:rPr>
        <w:t>萬公噸、</w:t>
      </w:r>
      <w:r w:rsidR="000A4CEA" w:rsidRPr="002F059B">
        <w:rPr>
          <w:rFonts w:ascii="Times New Roman"/>
        </w:rPr>
        <w:t>5</w:t>
      </w:r>
      <w:r w:rsidR="00E01481">
        <w:rPr>
          <w:rFonts w:ascii="Times New Roman" w:hint="eastAsia"/>
        </w:rPr>
        <w:t>6</w:t>
      </w:r>
      <w:r w:rsidR="000A4CEA" w:rsidRPr="002F059B">
        <w:rPr>
          <w:rFonts w:ascii="Times New Roman"/>
        </w:rPr>
        <w:t>萬公噸</w:t>
      </w:r>
      <w:r w:rsidR="00AD18E5">
        <w:rPr>
          <w:rFonts w:ascii="Times New Roman" w:hint="eastAsia"/>
        </w:rPr>
        <w:t>及</w:t>
      </w:r>
      <w:r w:rsidR="00E01481">
        <w:rPr>
          <w:rFonts w:ascii="Times New Roman" w:hint="eastAsia"/>
        </w:rPr>
        <w:t>44</w:t>
      </w:r>
      <w:r w:rsidR="003D63BE" w:rsidRPr="002F059B">
        <w:rPr>
          <w:rFonts w:ascii="Times New Roman"/>
        </w:rPr>
        <w:t>萬公噸</w:t>
      </w:r>
      <w:r w:rsidR="00F55C4C" w:rsidRPr="002F059B">
        <w:rPr>
          <w:rFonts w:ascii="Times New Roman"/>
        </w:rPr>
        <w:t>。</w:t>
      </w:r>
    </w:p>
    <w:p w:rsidR="008B393D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2F059B">
        <w:rPr>
          <w:rFonts w:ascii="Times New Roman"/>
        </w:rPr>
        <w:t>各季主要</w:t>
      </w:r>
      <w:proofErr w:type="gramStart"/>
      <w:r w:rsidRPr="002F059B">
        <w:rPr>
          <w:rFonts w:ascii="Times New Roman"/>
        </w:rPr>
        <w:t>航線均以載</w:t>
      </w:r>
      <w:proofErr w:type="gramEnd"/>
      <w:r w:rsidRPr="002F059B">
        <w:rPr>
          <w:rFonts w:ascii="Times New Roman"/>
        </w:rPr>
        <w:t>送大宗物資為主，如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高雄港</w:t>
      </w:r>
      <w:r w:rsidR="005B12CA" w:rsidRPr="002F059B">
        <w:rPr>
          <w:rFonts w:ascii="Times New Roman"/>
        </w:rPr>
        <w:t>－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中港</w:t>
      </w:r>
      <w:r w:rsidR="0084711C">
        <w:rPr>
          <w:rFonts w:hAnsi="新細明體" w:hint="eastAsia"/>
        </w:rPr>
        <w:t>」</w:t>
      </w:r>
      <w:r w:rsidRPr="002F059B">
        <w:rPr>
          <w:rFonts w:ascii="Times New Roman"/>
        </w:rPr>
        <w:t>及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高雄</w:t>
      </w:r>
      <w:proofErr w:type="gramStart"/>
      <w:r w:rsidRPr="002F059B">
        <w:rPr>
          <w:rFonts w:ascii="Times New Roman"/>
        </w:rPr>
        <w:t>港</w:t>
      </w:r>
      <w:r w:rsidR="005B12CA" w:rsidRPr="002F059B">
        <w:rPr>
          <w:rFonts w:ascii="Times New Roman"/>
        </w:rPr>
        <w:t>－</w:t>
      </w:r>
      <w:r w:rsidR="00E01481">
        <w:rPr>
          <w:rFonts w:ascii="Times New Roman" w:hint="eastAsia"/>
        </w:rPr>
        <w:t>深澳</w:t>
      </w:r>
      <w:proofErr w:type="gramEnd"/>
      <w:r w:rsidRPr="002F059B">
        <w:rPr>
          <w:rFonts w:ascii="Times New Roman"/>
        </w:rPr>
        <w:t>港</w:t>
      </w:r>
      <w:r w:rsidR="0084711C">
        <w:rPr>
          <w:rFonts w:hAnsi="新細明體" w:hint="eastAsia"/>
        </w:rPr>
        <w:t>」</w:t>
      </w:r>
      <w:r w:rsidR="005B12CA" w:rsidRPr="002F059B">
        <w:rPr>
          <w:rFonts w:ascii="Times New Roman"/>
        </w:rPr>
        <w:t>航線主要</w:t>
      </w:r>
      <w:r w:rsidR="00EE34D7" w:rsidRPr="002F059B">
        <w:rPr>
          <w:rFonts w:ascii="Times New Roman"/>
        </w:rPr>
        <w:t>為</w:t>
      </w:r>
      <w:r w:rsidRPr="002F059B">
        <w:rPr>
          <w:rFonts w:ascii="Times New Roman"/>
        </w:rPr>
        <w:t>載運油</w:t>
      </w:r>
      <w:r w:rsidR="002B5272" w:rsidRPr="002F059B">
        <w:rPr>
          <w:rFonts w:ascii="Times New Roman"/>
        </w:rPr>
        <w:t>品</w:t>
      </w:r>
      <w:r w:rsidR="00EE34D7" w:rsidRPr="002F059B">
        <w:rPr>
          <w:rFonts w:ascii="Times New Roman"/>
        </w:rPr>
        <w:t>類商品</w:t>
      </w:r>
      <w:r w:rsidRPr="002F059B">
        <w:rPr>
          <w:rFonts w:ascii="Times New Roman"/>
        </w:rPr>
        <w:t>，</w:t>
      </w:r>
      <w:r w:rsidR="005B12CA" w:rsidRPr="002F059B">
        <w:rPr>
          <w:rFonts w:ascii="Times New Roman"/>
        </w:rPr>
        <w:t>而</w:t>
      </w:r>
      <w:r w:rsidR="00F9618D" w:rsidRPr="002F059B">
        <w:rPr>
          <w:rFonts w:ascii="Times New Roman"/>
        </w:rPr>
        <w:t>花蓮港</w:t>
      </w:r>
      <w:r w:rsidR="005B12CA" w:rsidRPr="002F059B">
        <w:rPr>
          <w:rFonts w:ascii="Times New Roman"/>
        </w:rPr>
        <w:t>運往</w:t>
      </w:r>
      <w:proofErr w:type="gramStart"/>
      <w:r w:rsidR="00F9618D" w:rsidRPr="002F059B">
        <w:rPr>
          <w:rFonts w:ascii="Times New Roman"/>
        </w:rPr>
        <w:t>臺</w:t>
      </w:r>
      <w:proofErr w:type="gramEnd"/>
      <w:r w:rsidR="00F9618D" w:rsidRPr="002F059B">
        <w:rPr>
          <w:rFonts w:ascii="Times New Roman"/>
        </w:rPr>
        <w:t>中港</w:t>
      </w:r>
      <w:r w:rsidR="005B12CA" w:rsidRPr="002F059B">
        <w:rPr>
          <w:rFonts w:ascii="Times New Roman"/>
        </w:rPr>
        <w:t>、</w:t>
      </w:r>
      <w:r w:rsidRPr="002F059B">
        <w:rPr>
          <w:rFonts w:ascii="Times New Roman"/>
        </w:rPr>
        <w:t>高雄港則</w:t>
      </w:r>
      <w:r w:rsidR="005B12CA" w:rsidRPr="002F059B">
        <w:rPr>
          <w:rFonts w:ascii="Times New Roman"/>
        </w:rPr>
        <w:t>以</w:t>
      </w:r>
      <w:r w:rsidRPr="002F059B">
        <w:rPr>
          <w:rFonts w:ascii="Times New Roman"/>
        </w:rPr>
        <w:t>載運石料及水泥</w:t>
      </w:r>
      <w:r w:rsidR="00F55C4C" w:rsidRPr="002F059B">
        <w:rPr>
          <w:rFonts w:ascii="Times New Roman"/>
        </w:rPr>
        <w:t>為主</w:t>
      </w:r>
      <w:r w:rsidRPr="002F059B">
        <w:rPr>
          <w:rFonts w:ascii="Times New Roman"/>
        </w:rPr>
        <w:t>。</w:t>
      </w:r>
    </w:p>
    <w:p w:rsidR="00C471DE" w:rsidRDefault="00C471DE">
      <w:pPr>
        <w:pStyle w:val="a5"/>
        <w:spacing w:beforeLines="50" w:before="120" w:line="400" w:lineRule="exact"/>
        <w:jc w:val="both"/>
        <w:rPr>
          <w:rFonts w:ascii="Times New Roman"/>
        </w:rPr>
      </w:pPr>
    </w:p>
    <w:p w:rsidR="00890814" w:rsidRPr="002F059B" w:rsidRDefault="00AB6203" w:rsidP="00AB6203">
      <w:pPr>
        <w:pStyle w:val="a5"/>
        <w:spacing w:beforeLines="50" w:before="120" w:line="240" w:lineRule="auto"/>
        <w:ind w:leftChars="50" w:left="120" w:firstLine="0"/>
        <w:rPr>
          <w:rFonts w:ascii="Times New Roman"/>
        </w:rPr>
      </w:pPr>
      <w:r>
        <w:rPr>
          <w:noProof/>
        </w:rPr>
        <w:drawing>
          <wp:inline distT="0" distB="0" distL="0" distR="0" wp14:anchorId="64FE99E0" wp14:editId="166223F5">
            <wp:extent cx="5572800" cy="4057200"/>
            <wp:effectExtent l="0" t="0" r="8890" b="635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19"/>
                        </a:ext>
                      </a:extLst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40572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E8" w:rsidRDefault="007F5CE8" w:rsidP="007F5CE8">
      <w:pPr>
        <w:pStyle w:val="a3"/>
        <w:spacing w:before="0" w:line="240" w:lineRule="auto"/>
        <w:ind w:right="0"/>
        <w:jc w:val="right"/>
        <w:rPr>
          <w:rFonts w:eastAsia="新細明體"/>
        </w:rPr>
      </w:pPr>
    </w:p>
    <w:p w:rsidR="002E6555" w:rsidRPr="002F059B" w:rsidRDefault="00890814" w:rsidP="00A80213">
      <w:pPr>
        <w:spacing w:beforeLines="50" w:before="120" w:afterLines="50" w:after="120" w:line="480" w:lineRule="exact"/>
        <w:ind w:right="34"/>
        <w:rPr>
          <w:b/>
          <w:sz w:val="28"/>
        </w:rPr>
      </w:pPr>
      <w:r w:rsidRPr="002F059B">
        <w:t xml:space="preserve"> </w:t>
      </w:r>
      <w:r w:rsidR="00BC75BE" w:rsidRPr="002F059B">
        <w:br w:type="page"/>
      </w:r>
      <w:r w:rsidR="002E6555" w:rsidRPr="002F059B">
        <w:rPr>
          <w:b/>
          <w:sz w:val="28"/>
        </w:rPr>
        <w:lastRenderedPageBreak/>
        <w:t>(</w:t>
      </w:r>
      <w:r w:rsidR="0084711C">
        <w:rPr>
          <w:rFonts w:hint="eastAsia"/>
          <w:b/>
          <w:sz w:val="28"/>
        </w:rPr>
        <w:t>六</w:t>
      </w:r>
      <w:r w:rsidR="002E6555" w:rsidRPr="002F059B">
        <w:rPr>
          <w:b/>
          <w:sz w:val="28"/>
        </w:rPr>
        <w:t>)</w:t>
      </w:r>
      <w:r w:rsidR="002E6555">
        <w:rPr>
          <w:rFonts w:hint="eastAsia"/>
          <w:b/>
          <w:sz w:val="28"/>
        </w:rPr>
        <w:t>主要航線之</w:t>
      </w:r>
      <w:r w:rsidR="002E6555" w:rsidRPr="002F059B">
        <w:rPr>
          <w:b/>
          <w:sz w:val="28"/>
        </w:rPr>
        <w:t>運費收入</w:t>
      </w:r>
    </w:p>
    <w:p w:rsidR="002E6555" w:rsidRPr="002F059B" w:rsidRDefault="002E6555" w:rsidP="0084711C">
      <w:pPr>
        <w:pStyle w:val="a5"/>
        <w:spacing w:beforeLines="50" w:before="120" w:afterLines="150" w:after="360" w:line="400" w:lineRule="exact"/>
        <w:ind w:leftChars="200" w:left="480" w:firstLineChars="200" w:firstLine="480"/>
        <w:jc w:val="both"/>
        <w:rPr>
          <w:rFonts w:ascii="Times New Roman"/>
        </w:rPr>
      </w:pPr>
      <w:r>
        <w:rPr>
          <w:rFonts w:ascii="Times New Roman"/>
        </w:rPr>
        <w:t>106</w:t>
      </w:r>
      <w:r>
        <w:rPr>
          <w:rFonts w:ascii="Times New Roman"/>
        </w:rPr>
        <w:t>年</w:t>
      </w:r>
      <w:r w:rsidRPr="002F059B">
        <w:rPr>
          <w:rFonts w:ascii="Times New Roman"/>
        </w:rPr>
        <w:t>國內水上貨運運費收入</w:t>
      </w:r>
      <w:r>
        <w:rPr>
          <w:rFonts w:ascii="Times New Roman" w:hint="eastAsia"/>
        </w:rPr>
        <w:t>總計</w:t>
      </w:r>
      <w:r w:rsidRPr="002F059B">
        <w:rPr>
          <w:rFonts w:ascii="Times New Roman"/>
        </w:rPr>
        <w:t>2</w:t>
      </w:r>
      <w:r>
        <w:rPr>
          <w:rFonts w:ascii="Times New Roman" w:hint="eastAsia"/>
        </w:rPr>
        <w:t>7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814</w:t>
      </w:r>
      <w:r w:rsidRPr="002F059B">
        <w:rPr>
          <w:rFonts w:ascii="Times New Roman"/>
        </w:rPr>
        <w:t>萬元，較</w:t>
      </w:r>
      <w:r>
        <w:rPr>
          <w:rFonts w:ascii="Times New Roman"/>
        </w:rPr>
        <w:t>105</w:t>
      </w:r>
      <w:r>
        <w:rPr>
          <w:rFonts w:ascii="Times New Roman"/>
        </w:rPr>
        <w:t>年</w:t>
      </w:r>
      <w:r w:rsidRPr="002F059B">
        <w:rPr>
          <w:rFonts w:ascii="Times New Roman"/>
        </w:rPr>
        <w:t>增加</w:t>
      </w:r>
      <w:r>
        <w:rPr>
          <w:rFonts w:ascii="Times New Roman" w:hint="eastAsia"/>
        </w:rPr>
        <w:t>3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231</w:t>
      </w:r>
      <w:r w:rsidRPr="002F059B">
        <w:rPr>
          <w:rFonts w:ascii="Times New Roman"/>
        </w:rPr>
        <w:t>萬元（</w:t>
      </w:r>
      <w:r w:rsidRPr="002F059B">
        <w:rPr>
          <w:rFonts w:ascii="Times New Roman"/>
        </w:rPr>
        <w:t>+1.</w:t>
      </w:r>
      <w:r>
        <w:rPr>
          <w:rFonts w:ascii="Times New Roman" w:hint="eastAsia"/>
        </w:rPr>
        <w:t>2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），</w:t>
      </w:r>
      <w:r w:rsidR="0084711C" w:rsidRPr="002F059B">
        <w:rPr>
          <w:rFonts w:ascii="Times New Roman"/>
        </w:rPr>
        <w:t>運費收入前</w:t>
      </w:r>
      <w:r w:rsidR="0084711C" w:rsidRPr="002F059B">
        <w:rPr>
          <w:rFonts w:ascii="Times New Roman"/>
        </w:rPr>
        <w:t>10</w:t>
      </w:r>
      <w:r w:rsidR="0084711C" w:rsidRPr="002F059B">
        <w:rPr>
          <w:rFonts w:ascii="Times New Roman"/>
        </w:rPr>
        <w:t>名之航線，</w:t>
      </w:r>
      <w:proofErr w:type="gramStart"/>
      <w:r w:rsidR="0084711C">
        <w:rPr>
          <w:rFonts w:ascii="Times New Roman" w:hint="eastAsia"/>
        </w:rPr>
        <w:t>均為本</w:t>
      </w:r>
      <w:proofErr w:type="gramEnd"/>
      <w:r w:rsidR="0084711C" w:rsidRPr="002F059B">
        <w:rPr>
          <w:rFonts w:ascii="Times New Roman"/>
        </w:rPr>
        <w:t>島航線，</w:t>
      </w:r>
      <w:r w:rsidR="0084711C">
        <w:rPr>
          <w:rFonts w:ascii="Times New Roman" w:hint="eastAsia"/>
        </w:rPr>
        <w:t>以</w:t>
      </w:r>
      <w:r w:rsidR="003143D0">
        <w:rPr>
          <w:rFonts w:ascii="Times New Roman"/>
        </w:rPr>
        <w:t>承載石料、水泥及油料等大宗物資</w:t>
      </w:r>
      <w:r w:rsidR="0084711C">
        <w:rPr>
          <w:rFonts w:ascii="Times New Roman" w:hint="eastAsia"/>
        </w:rPr>
        <w:t>為主，</w:t>
      </w:r>
      <w:r w:rsidRPr="002F059B">
        <w:rPr>
          <w:rFonts w:ascii="Times New Roman"/>
        </w:rPr>
        <w:t>其中以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高雄港－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中港</w:t>
      </w:r>
      <w:r w:rsidR="0084711C">
        <w:rPr>
          <w:rFonts w:hAnsi="新細明體" w:hint="eastAsia"/>
        </w:rPr>
        <w:t>」</w:t>
      </w:r>
      <w:r w:rsidRPr="002F059B">
        <w:rPr>
          <w:rFonts w:ascii="Times New Roman"/>
        </w:rPr>
        <w:t>航線</w:t>
      </w:r>
      <w:r>
        <w:rPr>
          <w:rFonts w:ascii="Times New Roman" w:hint="eastAsia"/>
        </w:rPr>
        <w:t>5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4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982</w:t>
      </w:r>
      <w:r w:rsidRPr="002F059B">
        <w:rPr>
          <w:rFonts w:ascii="Times New Roman"/>
        </w:rPr>
        <w:t>萬元，占</w:t>
      </w:r>
      <w:r>
        <w:rPr>
          <w:rFonts w:ascii="Times New Roman" w:hint="eastAsia"/>
        </w:rPr>
        <w:t>總</w:t>
      </w:r>
      <w:r w:rsidRPr="002F059B">
        <w:rPr>
          <w:rFonts w:ascii="Times New Roman"/>
        </w:rPr>
        <w:t>運費收入之</w:t>
      </w:r>
      <w:r w:rsidRPr="002F059B">
        <w:rPr>
          <w:rFonts w:ascii="Times New Roman"/>
        </w:rPr>
        <w:t>2</w:t>
      </w:r>
      <w:r>
        <w:rPr>
          <w:rFonts w:ascii="Times New Roman" w:hint="eastAsia"/>
        </w:rPr>
        <w:t>0.3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排名第</w:t>
      </w:r>
      <w:r w:rsidRPr="002F059B">
        <w:rPr>
          <w:rFonts w:ascii="Times New Roman"/>
        </w:rPr>
        <w:t>1</w:t>
      </w:r>
      <w:r w:rsidRPr="002F059B">
        <w:rPr>
          <w:rFonts w:ascii="Times New Roman"/>
        </w:rPr>
        <w:t>；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高雄</w:t>
      </w:r>
      <w:proofErr w:type="gramStart"/>
      <w:r w:rsidRPr="002F059B">
        <w:rPr>
          <w:rFonts w:ascii="Times New Roman"/>
        </w:rPr>
        <w:t>港－深澳</w:t>
      </w:r>
      <w:proofErr w:type="gramEnd"/>
      <w:r w:rsidRPr="002F059B">
        <w:rPr>
          <w:rFonts w:ascii="Times New Roman"/>
        </w:rPr>
        <w:t>港</w:t>
      </w:r>
      <w:r w:rsidR="0084711C">
        <w:rPr>
          <w:rFonts w:hAnsi="新細明體" w:hint="eastAsia"/>
        </w:rPr>
        <w:t>」</w:t>
      </w:r>
      <w:r w:rsidRPr="002F059B">
        <w:rPr>
          <w:rFonts w:ascii="Times New Roman"/>
        </w:rPr>
        <w:t>航線</w:t>
      </w:r>
      <w:r>
        <w:rPr>
          <w:rFonts w:ascii="Times New Roman" w:hint="eastAsia"/>
        </w:rPr>
        <w:t>2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4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67</w:t>
      </w:r>
      <w:r w:rsidRPr="002F059B">
        <w:rPr>
          <w:rFonts w:ascii="Times New Roman"/>
        </w:rPr>
        <w:t>7</w:t>
      </w:r>
      <w:r w:rsidRPr="002F059B">
        <w:rPr>
          <w:rFonts w:ascii="Times New Roman"/>
        </w:rPr>
        <w:t>萬元</w:t>
      </w:r>
      <w:r w:rsidR="00945715">
        <w:rPr>
          <w:rFonts w:ascii="Times New Roman" w:hint="eastAsia"/>
        </w:rPr>
        <w:t>，</w:t>
      </w:r>
      <w:r w:rsidRPr="002F059B">
        <w:rPr>
          <w:rFonts w:ascii="Times New Roman"/>
        </w:rPr>
        <w:t>占</w:t>
      </w:r>
      <w:r>
        <w:rPr>
          <w:rFonts w:ascii="Times New Roman" w:hint="eastAsia"/>
        </w:rPr>
        <w:t>9.1</w:t>
      </w:r>
      <w:r w:rsidRPr="002F059B">
        <w:rPr>
          <w:rFonts w:ascii="Times New Roman"/>
        </w:rPr>
        <w:t>%</w:t>
      </w:r>
      <w:r w:rsidR="00945715">
        <w:rPr>
          <w:rFonts w:ascii="Times New Roman" w:hint="eastAsia"/>
        </w:rPr>
        <w:t>，</w:t>
      </w:r>
      <w:r w:rsidRPr="002F059B">
        <w:rPr>
          <w:rFonts w:ascii="Times New Roman"/>
        </w:rPr>
        <w:t>居第</w:t>
      </w:r>
      <w:r>
        <w:rPr>
          <w:rFonts w:ascii="Times New Roman" w:hint="eastAsia"/>
        </w:rPr>
        <w:t>2</w:t>
      </w:r>
      <w:r w:rsidRPr="002F059B">
        <w:rPr>
          <w:rFonts w:ascii="Times New Roman"/>
        </w:rPr>
        <w:t>，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花蓮港－</w:t>
      </w:r>
      <w:proofErr w:type="gramStart"/>
      <w:r w:rsidRPr="002F059B">
        <w:rPr>
          <w:rFonts w:ascii="Times New Roman"/>
        </w:rPr>
        <w:t>臺</w:t>
      </w:r>
      <w:proofErr w:type="gramEnd"/>
      <w:r w:rsidRPr="002F059B">
        <w:rPr>
          <w:rFonts w:ascii="Times New Roman"/>
        </w:rPr>
        <w:t>中港</w:t>
      </w:r>
      <w:r w:rsidR="003143D0">
        <w:rPr>
          <w:rFonts w:hAnsi="新細明體" w:hint="eastAsia"/>
        </w:rPr>
        <w:t>」</w:t>
      </w:r>
      <w:r w:rsidRPr="002F059B">
        <w:rPr>
          <w:rFonts w:ascii="Times New Roman"/>
        </w:rPr>
        <w:t>航線</w:t>
      </w:r>
      <w:r>
        <w:rPr>
          <w:rFonts w:ascii="Times New Roman" w:hint="eastAsia"/>
        </w:rPr>
        <w:t>1</w:t>
      </w:r>
      <w:r w:rsidRPr="002F059B">
        <w:rPr>
          <w:rFonts w:ascii="Times New Roman"/>
        </w:rPr>
        <w:t>億</w:t>
      </w:r>
      <w:r w:rsidRPr="002F059B">
        <w:rPr>
          <w:rFonts w:ascii="Times New Roman"/>
        </w:rPr>
        <w:t>9,</w:t>
      </w:r>
      <w:r>
        <w:rPr>
          <w:rFonts w:ascii="Times New Roman" w:hint="eastAsia"/>
        </w:rPr>
        <w:t>552</w:t>
      </w:r>
      <w:r w:rsidRPr="002F059B">
        <w:rPr>
          <w:rFonts w:ascii="Times New Roman"/>
        </w:rPr>
        <w:t>萬元，占</w:t>
      </w:r>
      <w:r>
        <w:rPr>
          <w:rFonts w:ascii="Times New Roman" w:hint="eastAsia"/>
        </w:rPr>
        <w:t>7.2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居第</w:t>
      </w:r>
      <w:r>
        <w:rPr>
          <w:rFonts w:ascii="Times New Roman" w:hint="eastAsia"/>
        </w:rPr>
        <w:t>3</w:t>
      </w:r>
      <w:r w:rsidRPr="002F059B">
        <w:rPr>
          <w:rFonts w:ascii="Times New Roman"/>
        </w:rPr>
        <w:t>；</w:t>
      </w:r>
      <w:r w:rsidR="0084711C">
        <w:rPr>
          <w:rFonts w:hAnsi="新細明體" w:hint="eastAsia"/>
        </w:rPr>
        <w:t>「</w:t>
      </w:r>
      <w:r w:rsidRPr="002F059B">
        <w:rPr>
          <w:rFonts w:ascii="Times New Roman"/>
        </w:rPr>
        <w:t>花蓮港－高雄港</w:t>
      </w:r>
      <w:r w:rsidR="0084711C">
        <w:rPr>
          <w:rFonts w:hAnsi="新細明體" w:hint="eastAsia"/>
        </w:rPr>
        <w:t>」</w:t>
      </w:r>
      <w:r w:rsidRPr="002F059B">
        <w:rPr>
          <w:rFonts w:ascii="Times New Roman"/>
        </w:rPr>
        <w:t>航線為</w:t>
      </w:r>
      <w:r w:rsidRPr="002F059B">
        <w:rPr>
          <w:rFonts w:ascii="Times New Roman"/>
        </w:rPr>
        <w:t>1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6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947</w:t>
      </w:r>
      <w:r w:rsidRPr="002F059B">
        <w:rPr>
          <w:rFonts w:ascii="Times New Roman"/>
        </w:rPr>
        <w:t>萬元，占</w:t>
      </w:r>
      <w:r>
        <w:rPr>
          <w:rFonts w:ascii="Times New Roman" w:hint="eastAsia"/>
        </w:rPr>
        <w:t>6.3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居第</w:t>
      </w:r>
      <w:r>
        <w:rPr>
          <w:rFonts w:ascii="Times New Roman" w:hint="eastAsia"/>
        </w:rPr>
        <w:t>4</w:t>
      </w:r>
      <w:r w:rsidRPr="002F059B">
        <w:rPr>
          <w:rFonts w:ascii="Times New Roman"/>
        </w:rPr>
        <w:t>；</w:t>
      </w:r>
      <w:r w:rsidR="0084711C">
        <w:rPr>
          <w:rFonts w:hAnsi="新細明體" w:hint="eastAsia"/>
        </w:rPr>
        <w:t>「</w:t>
      </w:r>
      <w:r>
        <w:rPr>
          <w:rFonts w:ascii="Times New Roman" w:hint="eastAsia"/>
        </w:rPr>
        <w:t>和平</w:t>
      </w:r>
      <w:r>
        <w:rPr>
          <w:rFonts w:ascii="Times New Roman"/>
        </w:rPr>
        <w:t>港－</w:t>
      </w:r>
      <w:proofErr w:type="gramStart"/>
      <w:r>
        <w:rPr>
          <w:rFonts w:ascii="Times New Roman" w:hint="eastAsia"/>
        </w:rPr>
        <w:t>臺</w:t>
      </w:r>
      <w:proofErr w:type="gramEnd"/>
      <w:r>
        <w:rPr>
          <w:rFonts w:ascii="Times New Roman" w:hint="eastAsia"/>
        </w:rPr>
        <w:t>中</w:t>
      </w:r>
      <w:r w:rsidRPr="002F059B">
        <w:rPr>
          <w:rFonts w:ascii="Times New Roman"/>
        </w:rPr>
        <w:t>港</w:t>
      </w:r>
      <w:r w:rsidR="0084711C">
        <w:rPr>
          <w:rFonts w:hAnsi="新細明體" w:hint="eastAsia"/>
        </w:rPr>
        <w:t>」</w:t>
      </w:r>
      <w:r w:rsidRPr="002F059B">
        <w:rPr>
          <w:rFonts w:ascii="Times New Roman"/>
        </w:rPr>
        <w:t>航線為</w:t>
      </w:r>
      <w:r w:rsidRPr="002F059B">
        <w:rPr>
          <w:rFonts w:ascii="Times New Roman"/>
        </w:rPr>
        <w:t>1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6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931</w:t>
      </w:r>
      <w:r w:rsidRPr="002F059B">
        <w:rPr>
          <w:rFonts w:ascii="Times New Roman"/>
        </w:rPr>
        <w:t>萬元</w:t>
      </w:r>
      <w:r w:rsidR="00945715">
        <w:rPr>
          <w:rFonts w:ascii="Times New Roman" w:hint="eastAsia"/>
        </w:rPr>
        <w:t>，</w:t>
      </w:r>
      <w:r w:rsidRPr="002F059B">
        <w:rPr>
          <w:rFonts w:ascii="Times New Roman"/>
        </w:rPr>
        <w:t>占</w:t>
      </w:r>
      <w:r w:rsidRPr="002F059B">
        <w:rPr>
          <w:rFonts w:ascii="Times New Roman"/>
        </w:rPr>
        <w:t>6.</w:t>
      </w:r>
      <w:r>
        <w:rPr>
          <w:rFonts w:ascii="Times New Roman" w:hint="eastAsia"/>
        </w:rPr>
        <w:t>3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居第</w:t>
      </w:r>
      <w:r>
        <w:rPr>
          <w:rFonts w:ascii="Times New Roman" w:hint="eastAsia"/>
        </w:rPr>
        <w:t>5</w:t>
      </w:r>
      <w:r w:rsidRPr="002F059B">
        <w:rPr>
          <w:rFonts w:ascii="Times New Roman"/>
        </w:rPr>
        <w:t>；前</w:t>
      </w:r>
      <w:r w:rsidRPr="002F059B">
        <w:rPr>
          <w:rFonts w:ascii="Times New Roman"/>
        </w:rPr>
        <w:t>5</w:t>
      </w:r>
      <w:r w:rsidRPr="002F059B">
        <w:rPr>
          <w:rFonts w:ascii="Times New Roman"/>
        </w:rPr>
        <w:t>名共計</w:t>
      </w:r>
      <w:r w:rsidRPr="002F059B">
        <w:rPr>
          <w:rFonts w:ascii="Times New Roman"/>
        </w:rPr>
        <w:t>1</w:t>
      </w:r>
      <w:r>
        <w:rPr>
          <w:rFonts w:ascii="Times New Roman" w:hint="eastAsia"/>
        </w:rPr>
        <w:t>3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3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089</w:t>
      </w:r>
      <w:r w:rsidRPr="002F059B">
        <w:rPr>
          <w:rFonts w:ascii="Times New Roman"/>
        </w:rPr>
        <w:t>萬元，合占</w:t>
      </w:r>
      <w:r>
        <w:rPr>
          <w:rFonts w:ascii="Times New Roman" w:hint="eastAsia"/>
        </w:rPr>
        <w:t>49.1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，前</w:t>
      </w:r>
      <w:r w:rsidRPr="002F059B">
        <w:rPr>
          <w:rFonts w:ascii="Times New Roman"/>
        </w:rPr>
        <w:t>10</w:t>
      </w:r>
      <w:r w:rsidRPr="002F059B">
        <w:rPr>
          <w:rFonts w:ascii="Times New Roman"/>
        </w:rPr>
        <w:t>名共計</w:t>
      </w:r>
      <w:r>
        <w:rPr>
          <w:rFonts w:ascii="Times New Roman" w:hint="eastAsia"/>
        </w:rPr>
        <w:t>18</w:t>
      </w:r>
      <w:r w:rsidRPr="002F059B">
        <w:rPr>
          <w:rFonts w:ascii="Times New Roman"/>
        </w:rPr>
        <w:t>億</w:t>
      </w:r>
      <w:r>
        <w:rPr>
          <w:rFonts w:ascii="Times New Roman" w:hint="eastAsia"/>
        </w:rPr>
        <w:t>9</w:t>
      </w:r>
      <w:r w:rsidRPr="002F059B">
        <w:rPr>
          <w:rFonts w:ascii="Times New Roman"/>
        </w:rPr>
        <w:t>,</w:t>
      </w:r>
      <w:r>
        <w:rPr>
          <w:rFonts w:ascii="Times New Roman" w:hint="eastAsia"/>
        </w:rPr>
        <w:t>224</w:t>
      </w:r>
      <w:r w:rsidRPr="002F059B">
        <w:rPr>
          <w:rFonts w:ascii="Times New Roman"/>
        </w:rPr>
        <w:t>萬元，合占</w:t>
      </w:r>
      <w:r>
        <w:rPr>
          <w:rFonts w:ascii="Times New Roman" w:hint="eastAsia"/>
        </w:rPr>
        <w:t>69.9</w:t>
      </w:r>
      <w:r w:rsidRPr="002F059B">
        <w:rPr>
          <w:rFonts w:ascii="Times New Roman"/>
        </w:rPr>
        <w:t>%</w:t>
      </w:r>
      <w:r w:rsidRPr="002F059B">
        <w:rPr>
          <w:rFonts w:ascii="Times New Roman"/>
        </w:rPr>
        <w:t>。</w:t>
      </w:r>
    </w:p>
    <w:p w:rsidR="002E6555" w:rsidRDefault="00AD2B5D" w:rsidP="00AD2B5D">
      <w:pPr>
        <w:pStyle w:val="a3"/>
        <w:spacing w:before="0" w:line="240" w:lineRule="auto"/>
        <w:ind w:leftChars="50" w:left="120" w:right="0"/>
        <w:rPr>
          <w:rFonts w:eastAsia="新細明體"/>
        </w:rPr>
      </w:pPr>
      <w:r>
        <w:rPr>
          <w:noProof/>
        </w:rPr>
        <w:drawing>
          <wp:inline distT="0" distB="0" distL="0" distR="0" wp14:anchorId="4E0A31F7" wp14:editId="782BA0E7">
            <wp:extent cx="5479200" cy="3934800"/>
            <wp:effectExtent l="0" t="0" r="7620" b="8890"/>
            <wp:docPr id="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19" spid="_x0000_s25842"/>
                        </a:ext>
                      </a:extLst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3934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555">
        <w:rPr>
          <w:rFonts w:eastAsia="新細明體"/>
        </w:rPr>
        <w:br w:type="page"/>
      </w:r>
    </w:p>
    <w:p w:rsidR="008B393D" w:rsidRPr="002F059B" w:rsidRDefault="008B393D" w:rsidP="00A80213">
      <w:pPr>
        <w:pStyle w:val="a3"/>
        <w:spacing w:beforeLines="50" w:afterLines="50" w:after="120" w:line="480" w:lineRule="exact"/>
        <w:ind w:right="34"/>
        <w:rPr>
          <w:rFonts w:eastAsia="新細明體"/>
        </w:rPr>
      </w:pPr>
      <w:r w:rsidRPr="002F059B">
        <w:rPr>
          <w:rFonts w:eastAsia="新細明體"/>
        </w:rPr>
        <w:lastRenderedPageBreak/>
        <w:t>(</w:t>
      </w:r>
      <w:r w:rsidR="00CF66D7">
        <w:rPr>
          <w:rFonts w:eastAsia="新細明體" w:hint="eastAsia"/>
        </w:rPr>
        <w:t>七</w:t>
      </w:r>
      <w:r w:rsidRPr="002F059B">
        <w:rPr>
          <w:rFonts w:eastAsia="新細明體"/>
        </w:rPr>
        <w:t>)</w:t>
      </w:r>
      <w:r w:rsidR="00CF66D7">
        <w:rPr>
          <w:rFonts w:eastAsia="新細明體" w:hint="eastAsia"/>
        </w:rPr>
        <w:t>商品別</w:t>
      </w:r>
      <w:r w:rsidRPr="002F059B">
        <w:rPr>
          <w:rFonts w:eastAsia="新細明體"/>
        </w:rPr>
        <w:t>平均運費率</w:t>
      </w:r>
    </w:p>
    <w:p w:rsidR="000F12D8" w:rsidRPr="00F25C85" w:rsidRDefault="0011674B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</w:rPr>
      </w:pPr>
      <w:r w:rsidRPr="00F25C85">
        <w:rPr>
          <w:rFonts w:ascii="Times New Roman"/>
        </w:rPr>
        <w:t>106</w:t>
      </w:r>
      <w:r w:rsidRPr="00F25C85">
        <w:rPr>
          <w:rFonts w:ascii="Times New Roman"/>
        </w:rPr>
        <w:t>年</w:t>
      </w:r>
      <w:r w:rsidR="00F32CA5" w:rsidRPr="00F25C85">
        <w:rPr>
          <w:rFonts w:ascii="Times New Roman" w:hint="eastAsia"/>
        </w:rPr>
        <w:t>運量</w:t>
      </w:r>
      <w:r w:rsidR="00F32CA5" w:rsidRPr="00F25C85">
        <w:rPr>
          <w:rFonts w:ascii="Times New Roman" w:hint="eastAsia"/>
        </w:rPr>
        <w:t>1</w:t>
      </w:r>
      <w:r w:rsidR="00F32CA5" w:rsidRPr="00F25C85">
        <w:rPr>
          <w:rFonts w:ascii="Times New Roman" w:hint="eastAsia"/>
        </w:rPr>
        <w:t>萬公噸以上</w:t>
      </w:r>
      <w:r w:rsidR="008B393D" w:rsidRPr="00F25C85">
        <w:rPr>
          <w:rFonts w:ascii="Times New Roman"/>
        </w:rPr>
        <w:t>商品</w:t>
      </w:r>
      <w:r w:rsidR="00305489">
        <w:rPr>
          <w:rFonts w:ascii="Times New Roman" w:hint="eastAsia"/>
        </w:rPr>
        <w:t>之</w:t>
      </w:r>
      <w:r w:rsidR="008B393D" w:rsidRPr="00F25C85">
        <w:rPr>
          <w:rFonts w:ascii="Times New Roman"/>
        </w:rPr>
        <w:t>平均運費率以載運「</w:t>
      </w:r>
      <w:r w:rsidR="00A15FBD" w:rsidRPr="00F25C85">
        <w:rPr>
          <w:rFonts w:ascii="Times New Roman"/>
        </w:rPr>
        <w:t>鐵路或電車道以外車輛及其零件</w:t>
      </w:r>
      <w:r w:rsidR="008B393D" w:rsidRPr="00F25C85">
        <w:rPr>
          <w:rFonts w:ascii="Times New Roman"/>
        </w:rPr>
        <w:t>」每噸海浬</w:t>
      </w:r>
      <w:r w:rsidR="00A15FBD" w:rsidRPr="00F25C85">
        <w:rPr>
          <w:rFonts w:ascii="Times New Roman" w:hint="eastAsia"/>
        </w:rPr>
        <w:t>13.5</w:t>
      </w:r>
      <w:r w:rsidR="008B393D" w:rsidRPr="00F25C85">
        <w:rPr>
          <w:rFonts w:ascii="Times New Roman"/>
        </w:rPr>
        <w:t>元最高，其次為「</w:t>
      </w:r>
      <w:r w:rsidR="00A15FBD" w:rsidRPr="00F25C85">
        <w:rPr>
          <w:rFonts w:ascii="Times New Roman"/>
        </w:rPr>
        <w:t>石料</w:t>
      </w:r>
      <w:r w:rsidR="00A15FBD" w:rsidRPr="00F25C85">
        <w:rPr>
          <w:rFonts w:ascii="Times New Roman" w:hint="eastAsia"/>
        </w:rPr>
        <w:t>、</w:t>
      </w:r>
      <w:r w:rsidR="00A15FBD" w:rsidRPr="00F25C85">
        <w:rPr>
          <w:rFonts w:ascii="Times New Roman"/>
        </w:rPr>
        <w:t>水泥</w:t>
      </w:r>
      <w:r w:rsidR="00A15FBD" w:rsidRPr="00F25C85">
        <w:rPr>
          <w:rFonts w:ascii="Times New Roman" w:hint="eastAsia"/>
        </w:rPr>
        <w:t>或類似材料之製品</w:t>
      </w:r>
      <w:r w:rsidR="000F12D8" w:rsidRPr="00F25C85">
        <w:rPr>
          <w:rFonts w:ascii="Times New Roman"/>
        </w:rPr>
        <w:t>」</w:t>
      </w:r>
      <w:r w:rsidR="00A15FBD" w:rsidRPr="00F25C85">
        <w:rPr>
          <w:rFonts w:ascii="Times New Roman" w:hint="eastAsia"/>
        </w:rPr>
        <w:t>11.7</w:t>
      </w:r>
      <w:r w:rsidR="000F12D8" w:rsidRPr="00F25C85">
        <w:rPr>
          <w:rFonts w:ascii="Times New Roman"/>
        </w:rPr>
        <w:t>元，再次為「</w:t>
      </w:r>
      <w:r w:rsidR="00E3135F" w:rsidRPr="00F25C85">
        <w:rPr>
          <w:rFonts w:ascii="Times New Roman" w:hint="eastAsia"/>
        </w:rPr>
        <w:t>雜項調製食品</w:t>
      </w:r>
      <w:r w:rsidR="000F12D8" w:rsidRPr="00F25C85">
        <w:rPr>
          <w:rFonts w:ascii="Times New Roman"/>
        </w:rPr>
        <w:t>」</w:t>
      </w:r>
      <w:r w:rsidR="00E3135F" w:rsidRPr="00F25C85">
        <w:rPr>
          <w:rFonts w:ascii="Times New Roman" w:hint="eastAsia"/>
        </w:rPr>
        <w:t>8.2</w:t>
      </w:r>
      <w:r w:rsidR="000F12D8" w:rsidRPr="00F25C85">
        <w:rPr>
          <w:rFonts w:ascii="Times New Roman"/>
        </w:rPr>
        <w:t>元，「</w:t>
      </w:r>
      <w:r w:rsidR="00E3135F" w:rsidRPr="00F25C85">
        <w:rPr>
          <w:rFonts w:ascii="Times New Roman" w:hint="eastAsia"/>
        </w:rPr>
        <w:t>雜項製品</w:t>
      </w:r>
      <w:r w:rsidR="000F12D8" w:rsidRPr="00F25C85">
        <w:rPr>
          <w:rFonts w:ascii="Times New Roman"/>
        </w:rPr>
        <w:t>」</w:t>
      </w:r>
      <w:r w:rsidR="00E3135F" w:rsidRPr="00F25C85">
        <w:rPr>
          <w:rFonts w:ascii="Times New Roman" w:hint="eastAsia"/>
        </w:rPr>
        <w:t>7.2</w:t>
      </w:r>
      <w:r w:rsidR="000F12D8" w:rsidRPr="00F25C85">
        <w:rPr>
          <w:rFonts w:ascii="Times New Roman"/>
        </w:rPr>
        <w:t>元，「</w:t>
      </w:r>
      <w:r w:rsidR="00E3135F" w:rsidRPr="00F25C85">
        <w:rPr>
          <w:rFonts w:ascii="Times New Roman" w:hint="eastAsia"/>
        </w:rPr>
        <w:t>陶瓷</w:t>
      </w:r>
      <w:r w:rsidR="005840D1" w:rsidRPr="00F25C85">
        <w:rPr>
          <w:rFonts w:ascii="Times New Roman"/>
        </w:rPr>
        <w:t>製品</w:t>
      </w:r>
      <w:r w:rsidR="000F12D8" w:rsidRPr="00F25C85">
        <w:rPr>
          <w:rFonts w:ascii="Times New Roman"/>
        </w:rPr>
        <w:t>」</w:t>
      </w:r>
      <w:r w:rsidR="00E3135F" w:rsidRPr="00F25C85">
        <w:rPr>
          <w:rFonts w:ascii="Times New Roman" w:hint="eastAsia"/>
        </w:rPr>
        <w:t>5.9</w:t>
      </w:r>
      <w:r w:rsidR="000F12D8" w:rsidRPr="00F25C85">
        <w:rPr>
          <w:rFonts w:ascii="Times New Roman"/>
        </w:rPr>
        <w:t>元。</w:t>
      </w:r>
    </w:p>
    <w:p w:rsidR="008B393D" w:rsidRDefault="008B393D" w:rsidP="00F25C85">
      <w:pPr>
        <w:pStyle w:val="a5"/>
        <w:spacing w:beforeLines="50" w:before="120" w:line="400" w:lineRule="exact"/>
        <w:ind w:leftChars="200" w:left="480" w:firstLineChars="200" w:firstLine="480"/>
        <w:jc w:val="both"/>
        <w:rPr>
          <w:rFonts w:ascii="Times New Roman"/>
          <w:szCs w:val="24"/>
        </w:rPr>
      </w:pPr>
      <w:r w:rsidRPr="00F25C85">
        <w:rPr>
          <w:rFonts w:ascii="Times New Roman"/>
        </w:rPr>
        <w:t>就平均運費率較低之</w:t>
      </w:r>
      <w:r w:rsidR="002273DB" w:rsidRPr="00F25C85">
        <w:rPr>
          <w:rFonts w:ascii="Times New Roman"/>
        </w:rPr>
        <w:t>5</w:t>
      </w:r>
      <w:r w:rsidR="002273DB" w:rsidRPr="00F25C85">
        <w:rPr>
          <w:rFonts w:ascii="Times New Roman"/>
        </w:rPr>
        <w:t>種</w:t>
      </w:r>
      <w:r w:rsidRPr="00F25C85">
        <w:rPr>
          <w:rFonts w:ascii="Times New Roman"/>
        </w:rPr>
        <w:t>商品</w:t>
      </w:r>
      <w:r w:rsidR="002273DB" w:rsidRPr="00F25C85">
        <w:rPr>
          <w:rFonts w:ascii="Times New Roman"/>
        </w:rPr>
        <w:t>別</w:t>
      </w:r>
      <w:r w:rsidRPr="00F25C85">
        <w:rPr>
          <w:rFonts w:ascii="Times New Roman"/>
        </w:rPr>
        <w:t>觀</w:t>
      </w:r>
      <w:r w:rsidR="00195419" w:rsidRPr="00F25C85">
        <w:rPr>
          <w:rFonts w:ascii="Times New Roman"/>
        </w:rPr>
        <w:t>察</w:t>
      </w:r>
      <w:r w:rsidRPr="00F25C85">
        <w:rPr>
          <w:rFonts w:ascii="Times New Roman"/>
        </w:rPr>
        <w:t>，以「鹽；硫磺；水泥及石料」</w:t>
      </w:r>
      <w:r w:rsidR="00CE6EA3" w:rsidRPr="00F25C85">
        <w:rPr>
          <w:rFonts w:ascii="Times New Roman" w:hint="eastAsia"/>
        </w:rPr>
        <w:t>1.0</w:t>
      </w:r>
      <w:r w:rsidR="004656E0" w:rsidRPr="00F25C85">
        <w:rPr>
          <w:rFonts w:ascii="Times New Roman"/>
        </w:rPr>
        <w:t>元最低</w:t>
      </w:r>
      <w:r w:rsidRPr="00F25C85">
        <w:rPr>
          <w:rFonts w:ascii="Times New Roman"/>
        </w:rPr>
        <w:t>，</w:t>
      </w:r>
      <w:r w:rsidR="002273DB" w:rsidRPr="00F25C85">
        <w:rPr>
          <w:rFonts w:ascii="Times New Roman"/>
        </w:rPr>
        <w:t>其餘依序為</w:t>
      </w:r>
      <w:r w:rsidRPr="00F25C85">
        <w:rPr>
          <w:rFonts w:ascii="Times New Roman"/>
        </w:rPr>
        <w:t>「礦物燃料、油品及其蒸餾產品」</w:t>
      </w:r>
      <w:r w:rsidR="000F12D8" w:rsidRPr="00F25C85">
        <w:rPr>
          <w:rFonts w:ascii="Times New Roman"/>
        </w:rPr>
        <w:t>1.</w:t>
      </w:r>
      <w:r w:rsidR="00CE6EA3" w:rsidRPr="00F25C85">
        <w:rPr>
          <w:rFonts w:ascii="Times New Roman" w:hint="eastAsia"/>
        </w:rPr>
        <w:t>7</w:t>
      </w:r>
      <w:r w:rsidRPr="00F25C85">
        <w:rPr>
          <w:rFonts w:ascii="Times New Roman"/>
        </w:rPr>
        <w:t>元，「</w:t>
      </w:r>
      <w:r w:rsidR="00CE6EA3" w:rsidRPr="00F25C85">
        <w:rPr>
          <w:rFonts w:ascii="Times New Roman"/>
        </w:rPr>
        <w:t>玻璃及玻璃器</w:t>
      </w:r>
      <w:r w:rsidRPr="00F25C85">
        <w:rPr>
          <w:rFonts w:ascii="Times New Roman"/>
        </w:rPr>
        <w:t>」</w:t>
      </w:r>
      <w:r w:rsidR="005840D1" w:rsidRPr="00F25C85">
        <w:rPr>
          <w:rFonts w:ascii="Times New Roman"/>
        </w:rPr>
        <w:t>3.</w:t>
      </w:r>
      <w:r w:rsidR="00CE6EA3" w:rsidRPr="00F25C85">
        <w:rPr>
          <w:rFonts w:ascii="Times New Roman" w:hint="eastAsia"/>
        </w:rPr>
        <w:t>6</w:t>
      </w:r>
      <w:r w:rsidRPr="00F25C85">
        <w:rPr>
          <w:rFonts w:ascii="Times New Roman"/>
        </w:rPr>
        <w:t>元，「</w:t>
      </w:r>
      <w:r w:rsidR="00CE6EA3" w:rsidRPr="00F25C85">
        <w:rPr>
          <w:rFonts w:ascii="Times New Roman"/>
        </w:rPr>
        <w:t>穀類</w:t>
      </w:r>
      <w:r w:rsidRPr="00F25C85">
        <w:rPr>
          <w:rFonts w:ascii="Times New Roman"/>
        </w:rPr>
        <w:t>」</w:t>
      </w:r>
      <w:r w:rsidR="00CE6EA3" w:rsidRPr="00F25C85">
        <w:rPr>
          <w:rFonts w:ascii="Times New Roman" w:hint="eastAsia"/>
        </w:rPr>
        <w:t>4.1</w:t>
      </w:r>
      <w:r w:rsidRPr="00F25C85">
        <w:rPr>
          <w:rFonts w:ascii="Times New Roman"/>
        </w:rPr>
        <w:t>元</w:t>
      </w:r>
      <w:r w:rsidR="00B457A9" w:rsidRPr="00F25C85">
        <w:rPr>
          <w:rFonts w:ascii="Times New Roman"/>
        </w:rPr>
        <w:t>及</w:t>
      </w:r>
      <w:r w:rsidRPr="00F25C85">
        <w:rPr>
          <w:rFonts w:ascii="Times New Roman"/>
        </w:rPr>
        <w:t>「</w:t>
      </w:r>
      <w:r w:rsidR="00CE6EA3" w:rsidRPr="00F25C85">
        <w:rPr>
          <w:rFonts w:ascii="Times New Roman" w:hint="eastAsia"/>
        </w:rPr>
        <w:t>鋼鐵</w:t>
      </w:r>
      <w:r w:rsidRPr="00F25C85">
        <w:rPr>
          <w:rFonts w:ascii="Times New Roman"/>
        </w:rPr>
        <w:t>」</w:t>
      </w:r>
      <w:r w:rsidR="00CE6EA3" w:rsidRPr="00F25C85">
        <w:rPr>
          <w:rFonts w:ascii="Times New Roman" w:hint="eastAsia"/>
        </w:rPr>
        <w:t>4.1</w:t>
      </w:r>
      <w:r w:rsidRPr="00F25C85">
        <w:rPr>
          <w:rFonts w:ascii="Times New Roman"/>
        </w:rPr>
        <w:t>元。</w:t>
      </w:r>
    </w:p>
    <w:p w:rsidR="00890814" w:rsidRDefault="00890814">
      <w:pPr>
        <w:pStyle w:val="a5"/>
        <w:spacing w:beforeLines="50" w:before="120" w:line="400" w:lineRule="exact"/>
        <w:jc w:val="both"/>
        <w:rPr>
          <w:rFonts w:ascii="Times New Roman"/>
          <w:szCs w:val="24"/>
        </w:rPr>
      </w:pPr>
    </w:p>
    <w:p w:rsidR="00890814" w:rsidRDefault="00505660" w:rsidP="009F631A">
      <w:pPr>
        <w:pStyle w:val="a5"/>
        <w:spacing w:line="240" w:lineRule="auto"/>
        <w:ind w:leftChars="50" w:left="120" w:firstLine="0"/>
        <w:rPr>
          <w:rFonts w:ascii="Times New Roman"/>
          <w:szCs w:val="24"/>
        </w:rPr>
      </w:pPr>
      <w:r>
        <w:rPr>
          <w:noProof/>
        </w:rPr>
        <w:drawing>
          <wp:inline distT="0" distB="0" distL="0" distR="0" wp14:anchorId="3CC8A565" wp14:editId="787DE7AF">
            <wp:extent cx="5446800" cy="2991600"/>
            <wp:effectExtent l="0" t="0" r="1905" b="0"/>
            <wp:docPr id="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G$10"/>
                        </a:ext>
                      </a:extLst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00" cy="29916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A9" w:rsidRPr="007F5CE8" w:rsidRDefault="00EB2DA9" w:rsidP="00743545">
      <w:pPr>
        <w:pStyle w:val="a5"/>
        <w:spacing w:beforeLines="10" w:before="24" w:line="240" w:lineRule="exact"/>
        <w:ind w:leftChars="50" w:left="120" w:firstLine="0"/>
        <w:rPr>
          <w:rFonts w:ascii="Arial Narrow" w:eastAsia="微軟正黑體" w:hAnsi="Arial Narrow"/>
          <w:sz w:val="20"/>
          <w:szCs w:val="22"/>
        </w:rPr>
      </w:pPr>
      <w:r w:rsidRPr="007F5CE8">
        <w:rPr>
          <w:rFonts w:ascii="Arial Narrow" w:eastAsia="微軟正黑體" w:hAnsi="Arial Narrow"/>
          <w:sz w:val="20"/>
          <w:szCs w:val="22"/>
        </w:rPr>
        <w:t>說明：本表排名之商品別以運量</w:t>
      </w:r>
      <w:r w:rsidRPr="007F5CE8">
        <w:rPr>
          <w:rFonts w:ascii="Arial Narrow" w:eastAsia="微軟正黑體" w:hAnsi="Arial Narrow"/>
          <w:sz w:val="20"/>
          <w:szCs w:val="22"/>
        </w:rPr>
        <w:t>1</w:t>
      </w:r>
      <w:r w:rsidRPr="007F5CE8">
        <w:rPr>
          <w:rFonts w:ascii="Arial Narrow" w:eastAsia="微軟正黑體" w:hAnsi="Arial Narrow"/>
          <w:sz w:val="20"/>
          <w:szCs w:val="22"/>
        </w:rPr>
        <w:t>萬公噸以上為基礎。</w:t>
      </w:r>
    </w:p>
    <w:sectPr w:rsidR="00EB2DA9" w:rsidRPr="007F5CE8" w:rsidSect="00980FA7">
      <w:footerReference w:type="default" r:id="rId24"/>
      <w:pgSz w:w="11907" w:h="16840" w:code="9"/>
      <w:pgMar w:top="1701" w:right="1701" w:bottom="1701" w:left="1701" w:header="851" w:footer="113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9" w:rsidRDefault="009E40B9">
      <w:r>
        <w:separator/>
      </w:r>
    </w:p>
  </w:endnote>
  <w:endnote w:type="continuationSeparator" w:id="0">
    <w:p w:rsidR="009E40B9" w:rsidRDefault="009E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超研澤新中黑外字一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77" w:rsidRPr="00FA666D" w:rsidRDefault="008F1E77" w:rsidP="00FA66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6D" w:rsidRDefault="00FA666D">
    <w:pPr>
      <w:ind w:right="360"/>
      <w:jc w:val="center"/>
    </w:pPr>
    <w:r>
      <w:t xml:space="preserve">- </w:t>
    </w:r>
    <w:r>
      <w:rPr>
        <w:rStyle w:val="ad"/>
        <w:sz w:val="20"/>
      </w:rPr>
      <w:fldChar w:fldCharType="begin"/>
    </w:r>
    <w:r>
      <w:rPr>
        <w:rStyle w:val="ad"/>
        <w:sz w:val="20"/>
      </w:rPr>
      <w:instrText xml:space="preserve"> PAGE </w:instrText>
    </w:r>
    <w:r>
      <w:rPr>
        <w:rStyle w:val="ad"/>
        <w:sz w:val="20"/>
      </w:rPr>
      <w:fldChar w:fldCharType="separate"/>
    </w:r>
    <w:r w:rsidR="008B4703">
      <w:rPr>
        <w:rStyle w:val="ad"/>
        <w:noProof/>
        <w:sz w:val="20"/>
      </w:rPr>
      <w:t>6</w:t>
    </w:r>
    <w:r>
      <w:rPr>
        <w:rStyle w:val="ad"/>
        <w:sz w:val="20"/>
      </w:rPr>
      <w:fldChar w:fldCharType="end"/>
    </w:r>
    <w:r>
      <w:rPr>
        <w:rStyle w:val="ad"/>
        <w:sz w:val="20"/>
      </w:rPr>
      <w:t xml:space="preserve"> </w:t>
    </w:r>
    <w:r>
      <w:rPr>
        <w:rStyle w:val="ad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9" w:rsidRDefault="009E40B9">
      <w:r>
        <w:separator/>
      </w:r>
    </w:p>
  </w:footnote>
  <w:footnote w:type="continuationSeparator" w:id="0">
    <w:p w:rsidR="009E40B9" w:rsidRDefault="009E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ideographLegalTraditional"/>
      <w:pStyle w:val="1"/>
      <w:lvlText w:val="%1、"/>
      <w:legacy w:legacy="1" w:legacySpace="0" w:legacyIndent="0"/>
      <w:lvlJc w:val="left"/>
      <w:rPr>
        <w:rFonts w:ascii="華康楷書體W5" w:eastAsia="華康楷書體W5" w:hint="eastAsia"/>
        <w:sz w:val="48"/>
      </w:r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425" w:hanging="425"/>
      </w:pPr>
      <w:rPr>
        <w:rFonts w:ascii="華康中黑體" w:eastAsia="華康中黑體" w:hint="eastAsia"/>
        <w:sz w:val="28"/>
      </w:rPr>
    </w:lvl>
    <w:lvl w:ilvl="2">
      <w:numFmt w:val="decimal"/>
      <w:pStyle w:val="3"/>
      <w:lvlText w:val="%3"/>
      <w:legacy w:legacy="1" w:legacySpace="0" w:legacyIndent="0"/>
      <w:lvlJc w:val="left"/>
    </w:lvl>
    <w:lvl w:ilvl="3">
      <w:numFmt w:val="decimal"/>
      <w:pStyle w:val="4"/>
      <w:lvlText w:val="%4"/>
      <w:legacy w:legacy="1" w:legacySpace="0" w:legacyIndent="0"/>
      <w:lvlJc w:val="left"/>
    </w:lvl>
    <w:lvl w:ilvl="4">
      <w:numFmt w:val="decimal"/>
      <w:pStyle w:val="5"/>
      <w:lvlText w:val="%5"/>
      <w:legacy w:legacy="1" w:legacySpace="0" w:legacyIndent="0"/>
      <w:lvlJc w:val="left"/>
    </w:lvl>
    <w:lvl w:ilvl="5">
      <w:numFmt w:val="decimal"/>
      <w:pStyle w:val="6"/>
      <w:lvlText w:val="%6"/>
      <w:legacy w:legacy="1" w:legacySpace="0" w:legacyIndent="0"/>
      <w:lvlJc w:val="left"/>
    </w:lvl>
    <w:lvl w:ilvl="6">
      <w:numFmt w:val="decimal"/>
      <w:pStyle w:val="7"/>
      <w:lvlText w:val="%7"/>
      <w:legacy w:legacy="1" w:legacySpace="0" w:legacyIndent="0"/>
      <w:lvlJc w:val="left"/>
    </w:lvl>
    <w:lvl w:ilvl="7">
      <w:numFmt w:val="decimal"/>
      <w:pStyle w:val="8"/>
      <w:lvlText w:val="%8"/>
      <w:legacy w:legacy="1" w:legacySpace="0" w:legacyIndent="0"/>
      <w:lvlJc w:val="left"/>
    </w:lvl>
    <w:lvl w:ilvl="8">
      <w:numFmt w:val="decimal"/>
      <w:pStyle w:val="9"/>
      <w:lvlText w:val="%9"/>
      <w:legacy w:legacy="1" w:legacySpace="0" w:legacyIndent="0"/>
      <w:lvlJc w:val="left"/>
    </w:lvl>
  </w:abstractNum>
  <w:abstractNum w:abstractNumId="1">
    <w:nsid w:val="1AF96C52"/>
    <w:multiLevelType w:val="hybridMultilevel"/>
    <w:tmpl w:val="F3709F3C"/>
    <w:lvl w:ilvl="0" w:tplc="86528B6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超研澤新中黑外字一" w:eastAsia="超研澤新中黑外字一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FF7609"/>
    <w:multiLevelType w:val="singleLevel"/>
    <w:tmpl w:val="06425A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2E08219C"/>
    <w:multiLevelType w:val="hybridMultilevel"/>
    <w:tmpl w:val="CDA86624"/>
    <w:lvl w:ilvl="0" w:tplc="BBFE856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81C362B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Marlett" w:hAnsi="Times New Roman" w:hint="eastAsia"/>
      </w:rPr>
    </w:lvl>
  </w:abstractNum>
  <w:abstractNum w:abstractNumId="5">
    <w:nsid w:val="4B525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5124ACB"/>
    <w:multiLevelType w:val="hybridMultilevel"/>
    <w:tmpl w:val="34003D9E"/>
    <w:lvl w:ilvl="0" w:tplc="DD6CF0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B3430C7"/>
    <w:multiLevelType w:val="hybridMultilevel"/>
    <w:tmpl w:val="D2720342"/>
    <w:lvl w:ilvl="0" w:tplc="751AEAF2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8">
    <w:nsid w:val="64A14640"/>
    <w:multiLevelType w:val="singleLevel"/>
    <w:tmpl w:val="ACD26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791862CF"/>
    <w:multiLevelType w:val="hybridMultilevel"/>
    <w:tmpl w:val="B530A436"/>
    <w:lvl w:ilvl="0" w:tplc="330CD81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0">
    <w:nsid w:val="7C1C163D"/>
    <w:multiLevelType w:val="singleLevel"/>
    <w:tmpl w:val="CE50939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7"/>
    <w:rsid w:val="000012EE"/>
    <w:rsid w:val="0000336E"/>
    <w:rsid w:val="00004073"/>
    <w:rsid w:val="0000468C"/>
    <w:rsid w:val="00004B94"/>
    <w:rsid w:val="00006B54"/>
    <w:rsid w:val="000072F2"/>
    <w:rsid w:val="00007933"/>
    <w:rsid w:val="0001139B"/>
    <w:rsid w:val="000140B6"/>
    <w:rsid w:val="00017D0A"/>
    <w:rsid w:val="00020691"/>
    <w:rsid w:val="00022102"/>
    <w:rsid w:val="00022CBF"/>
    <w:rsid w:val="000240D8"/>
    <w:rsid w:val="000246E3"/>
    <w:rsid w:val="00025302"/>
    <w:rsid w:val="00027083"/>
    <w:rsid w:val="0002714A"/>
    <w:rsid w:val="0002754B"/>
    <w:rsid w:val="00027C19"/>
    <w:rsid w:val="000300C5"/>
    <w:rsid w:val="0003141C"/>
    <w:rsid w:val="00032EC4"/>
    <w:rsid w:val="00034731"/>
    <w:rsid w:val="00034C27"/>
    <w:rsid w:val="00035F8E"/>
    <w:rsid w:val="000367E8"/>
    <w:rsid w:val="0003699D"/>
    <w:rsid w:val="00036B28"/>
    <w:rsid w:val="00037DA0"/>
    <w:rsid w:val="00037FFA"/>
    <w:rsid w:val="00041A79"/>
    <w:rsid w:val="0004338D"/>
    <w:rsid w:val="0004539A"/>
    <w:rsid w:val="00045829"/>
    <w:rsid w:val="000472C4"/>
    <w:rsid w:val="00047646"/>
    <w:rsid w:val="00050454"/>
    <w:rsid w:val="00052231"/>
    <w:rsid w:val="00052594"/>
    <w:rsid w:val="00052F69"/>
    <w:rsid w:val="000566B4"/>
    <w:rsid w:val="00060408"/>
    <w:rsid w:val="000622D1"/>
    <w:rsid w:val="000622E1"/>
    <w:rsid w:val="0006413C"/>
    <w:rsid w:val="000655FE"/>
    <w:rsid w:val="00066572"/>
    <w:rsid w:val="00070271"/>
    <w:rsid w:val="00070EE7"/>
    <w:rsid w:val="00072DE3"/>
    <w:rsid w:val="000745E7"/>
    <w:rsid w:val="00074903"/>
    <w:rsid w:val="00074B00"/>
    <w:rsid w:val="000755BA"/>
    <w:rsid w:val="000769F7"/>
    <w:rsid w:val="00077660"/>
    <w:rsid w:val="00081B3D"/>
    <w:rsid w:val="00081CA2"/>
    <w:rsid w:val="0008291A"/>
    <w:rsid w:val="0008353B"/>
    <w:rsid w:val="000844F2"/>
    <w:rsid w:val="00084D4E"/>
    <w:rsid w:val="00084EE3"/>
    <w:rsid w:val="000857E3"/>
    <w:rsid w:val="00085CF7"/>
    <w:rsid w:val="000912F3"/>
    <w:rsid w:val="00092861"/>
    <w:rsid w:val="00092CFB"/>
    <w:rsid w:val="000932AB"/>
    <w:rsid w:val="00094C28"/>
    <w:rsid w:val="000954D7"/>
    <w:rsid w:val="00096740"/>
    <w:rsid w:val="000975BA"/>
    <w:rsid w:val="000A295A"/>
    <w:rsid w:val="000A38CE"/>
    <w:rsid w:val="000A4465"/>
    <w:rsid w:val="000A4CEA"/>
    <w:rsid w:val="000A5C94"/>
    <w:rsid w:val="000A6FAC"/>
    <w:rsid w:val="000A7563"/>
    <w:rsid w:val="000B339D"/>
    <w:rsid w:val="000B4E2D"/>
    <w:rsid w:val="000B60A0"/>
    <w:rsid w:val="000B63C1"/>
    <w:rsid w:val="000C104D"/>
    <w:rsid w:val="000C2291"/>
    <w:rsid w:val="000C2B85"/>
    <w:rsid w:val="000C656C"/>
    <w:rsid w:val="000D1D0F"/>
    <w:rsid w:val="000D1DEE"/>
    <w:rsid w:val="000D690F"/>
    <w:rsid w:val="000D7373"/>
    <w:rsid w:val="000D7CF9"/>
    <w:rsid w:val="000E07A9"/>
    <w:rsid w:val="000E08DB"/>
    <w:rsid w:val="000E1627"/>
    <w:rsid w:val="000E3E14"/>
    <w:rsid w:val="000E50F2"/>
    <w:rsid w:val="000E5141"/>
    <w:rsid w:val="000E6D34"/>
    <w:rsid w:val="000E6E4E"/>
    <w:rsid w:val="000F12D8"/>
    <w:rsid w:val="000F210A"/>
    <w:rsid w:val="000F4EF8"/>
    <w:rsid w:val="000F6B84"/>
    <w:rsid w:val="000F6B9B"/>
    <w:rsid w:val="00100D7C"/>
    <w:rsid w:val="00100FD2"/>
    <w:rsid w:val="001012E8"/>
    <w:rsid w:val="00103602"/>
    <w:rsid w:val="00103F60"/>
    <w:rsid w:val="00106271"/>
    <w:rsid w:val="00106C65"/>
    <w:rsid w:val="00107177"/>
    <w:rsid w:val="00114451"/>
    <w:rsid w:val="001156B4"/>
    <w:rsid w:val="00115D10"/>
    <w:rsid w:val="0011674B"/>
    <w:rsid w:val="00123373"/>
    <w:rsid w:val="001237AB"/>
    <w:rsid w:val="00123816"/>
    <w:rsid w:val="00123FAA"/>
    <w:rsid w:val="0013094B"/>
    <w:rsid w:val="00130CA3"/>
    <w:rsid w:val="0013143B"/>
    <w:rsid w:val="00131697"/>
    <w:rsid w:val="0013256E"/>
    <w:rsid w:val="00132BDF"/>
    <w:rsid w:val="00135131"/>
    <w:rsid w:val="00136403"/>
    <w:rsid w:val="00136505"/>
    <w:rsid w:val="00137235"/>
    <w:rsid w:val="00140B78"/>
    <w:rsid w:val="00140D7B"/>
    <w:rsid w:val="0014252B"/>
    <w:rsid w:val="00142A4E"/>
    <w:rsid w:val="00142AC0"/>
    <w:rsid w:val="00143230"/>
    <w:rsid w:val="00144FE0"/>
    <w:rsid w:val="0014790B"/>
    <w:rsid w:val="00151882"/>
    <w:rsid w:val="001540CC"/>
    <w:rsid w:val="001554FB"/>
    <w:rsid w:val="00156472"/>
    <w:rsid w:val="0015699C"/>
    <w:rsid w:val="0015705F"/>
    <w:rsid w:val="00157313"/>
    <w:rsid w:val="00157591"/>
    <w:rsid w:val="00157AB8"/>
    <w:rsid w:val="00161DD2"/>
    <w:rsid w:val="001632B2"/>
    <w:rsid w:val="001661C3"/>
    <w:rsid w:val="00166697"/>
    <w:rsid w:val="00167033"/>
    <w:rsid w:val="001676D0"/>
    <w:rsid w:val="00170EF3"/>
    <w:rsid w:val="00171184"/>
    <w:rsid w:val="0017141C"/>
    <w:rsid w:val="00172368"/>
    <w:rsid w:val="00172E0B"/>
    <w:rsid w:val="001772E5"/>
    <w:rsid w:val="00181A27"/>
    <w:rsid w:val="00182919"/>
    <w:rsid w:val="00182962"/>
    <w:rsid w:val="00182C39"/>
    <w:rsid w:val="001836D2"/>
    <w:rsid w:val="00185E26"/>
    <w:rsid w:val="00186E0F"/>
    <w:rsid w:val="001907E1"/>
    <w:rsid w:val="001929E4"/>
    <w:rsid w:val="00193372"/>
    <w:rsid w:val="001938FF"/>
    <w:rsid w:val="00195419"/>
    <w:rsid w:val="001966A4"/>
    <w:rsid w:val="001A0B93"/>
    <w:rsid w:val="001A0ED0"/>
    <w:rsid w:val="001A0EFC"/>
    <w:rsid w:val="001A2054"/>
    <w:rsid w:val="001A33BA"/>
    <w:rsid w:val="001A52CE"/>
    <w:rsid w:val="001A693D"/>
    <w:rsid w:val="001A7B62"/>
    <w:rsid w:val="001B1C7E"/>
    <w:rsid w:val="001B2B9F"/>
    <w:rsid w:val="001B3030"/>
    <w:rsid w:val="001B3301"/>
    <w:rsid w:val="001B3421"/>
    <w:rsid w:val="001B4143"/>
    <w:rsid w:val="001B4A0F"/>
    <w:rsid w:val="001B55A1"/>
    <w:rsid w:val="001B5C8B"/>
    <w:rsid w:val="001C11CD"/>
    <w:rsid w:val="001C2140"/>
    <w:rsid w:val="001C23A1"/>
    <w:rsid w:val="001C23FD"/>
    <w:rsid w:val="001C492B"/>
    <w:rsid w:val="001C541F"/>
    <w:rsid w:val="001C551F"/>
    <w:rsid w:val="001C6849"/>
    <w:rsid w:val="001C7221"/>
    <w:rsid w:val="001C7D2D"/>
    <w:rsid w:val="001C7DBB"/>
    <w:rsid w:val="001D0C30"/>
    <w:rsid w:val="001D1DD5"/>
    <w:rsid w:val="001D3F74"/>
    <w:rsid w:val="001D3F9F"/>
    <w:rsid w:val="001D3FB1"/>
    <w:rsid w:val="001D51AE"/>
    <w:rsid w:val="001D5308"/>
    <w:rsid w:val="001D552D"/>
    <w:rsid w:val="001D5E85"/>
    <w:rsid w:val="001D6C16"/>
    <w:rsid w:val="001E2095"/>
    <w:rsid w:val="001E23EA"/>
    <w:rsid w:val="001E245D"/>
    <w:rsid w:val="001E3412"/>
    <w:rsid w:val="001E3CF2"/>
    <w:rsid w:val="001E6CEC"/>
    <w:rsid w:val="001E6CFA"/>
    <w:rsid w:val="001E773B"/>
    <w:rsid w:val="001F1A0D"/>
    <w:rsid w:val="001F1F15"/>
    <w:rsid w:val="001F1F27"/>
    <w:rsid w:val="001F2356"/>
    <w:rsid w:val="001F2F9A"/>
    <w:rsid w:val="001F35B1"/>
    <w:rsid w:val="001F46D3"/>
    <w:rsid w:val="001F510C"/>
    <w:rsid w:val="001F62B6"/>
    <w:rsid w:val="001F6825"/>
    <w:rsid w:val="001F73EC"/>
    <w:rsid w:val="001F7871"/>
    <w:rsid w:val="0020079F"/>
    <w:rsid w:val="002014F9"/>
    <w:rsid w:val="002048CF"/>
    <w:rsid w:val="00211BF1"/>
    <w:rsid w:val="00212D65"/>
    <w:rsid w:val="00213A76"/>
    <w:rsid w:val="00215E77"/>
    <w:rsid w:val="00216147"/>
    <w:rsid w:val="0021704F"/>
    <w:rsid w:val="00217915"/>
    <w:rsid w:val="00220454"/>
    <w:rsid w:val="002207A4"/>
    <w:rsid w:val="002273DB"/>
    <w:rsid w:val="0022743A"/>
    <w:rsid w:val="00227E25"/>
    <w:rsid w:val="00231C54"/>
    <w:rsid w:val="00232E77"/>
    <w:rsid w:val="002334BA"/>
    <w:rsid w:val="00234D41"/>
    <w:rsid w:val="0023510E"/>
    <w:rsid w:val="0023640A"/>
    <w:rsid w:val="002369E2"/>
    <w:rsid w:val="00236CB8"/>
    <w:rsid w:val="002370A3"/>
    <w:rsid w:val="002452D0"/>
    <w:rsid w:val="00246068"/>
    <w:rsid w:val="00246B1F"/>
    <w:rsid w:val="00247199"/>
    <w:rsid w:val="002505EA"/>
    <w:rsid w:val="00250AD2"/>
    <w:rsid w:val="00252936"/>
    <w:rsid w:val="00252944"/>
    <w:rsid w:val="002538D7"/>
    <w:rsid w:val="002551AF"/>
    <w:rsid w:val="00255696"/>
    <w:rsid w:val="00255B14"/>
    <w:rsid w:val="002601DF"/>
    <w:rsid w:val="00261BFC"/>
    <w:rsid w:val="00262AB2"/>
    <w:rsid w:val="002637BF"/>
    <w:rsid w:val="00264B20"/>
    <w:rsid w:val="0026535C"/>
    <w:rsid w:val="002657E5"/>
    <w:rsid w:val="00265F00"/>
    <w:rsid w:val="002667FF"/>
    <w:rsid w:val="00267833"/>
    <w:rsid w:val="00267990"/>
    <w:rsid w:val="00267A33"/>
    <w:rsid w:val="00267C33"/>
    <w:rsid w:val="00267C8C"/>
    <w:rsid w:val="002706C3"/>
    <w:rsid w:val="00270DF4"/>
    <w:rsid w:val="002755CA"/>
    <w:rsid w:val="00275699"/>
    <w:rsid w:val="002779B2"/>
    <w:rsid w:val="002832E6"/>
    <w:rsid w:val="00283640"/>
    <w:rsid w:val="00283A19"/>
    <w:rsid w:val="00284655"/>
    <w:rsid w:val="00287076"/>
    <w:rsid w:val="00287905"/>
    <w:rsid w:val="0029104C"/>
    <w:rsid w:val="0029338F"/>
    <w:rsid w:val="00293FED"/>
    <w:rsid w:val="002943CA"/>
    <w:rsid w:val="002943F7"/>
    <w:rsid w:val="002972EA"/>
    <w:rsid w:val="0029779C"/>
    <w:rsid w:val="002A2257"/>
    <w:rsid w:val="002A235B"/>
    <w:rsid w:val="002A3642"/>
    <w:rsid w:val="002A63E1"/>
    <w:rsid w:val="002A6514"/>
    <w:rsid w:val="002A6CB0"/>
    <w:rsid w:val="002A7307"/>
    <w:rsid w:val="002A7A64"/>
    <w:rsid w:val="002B0935"/>
    <w:rsid w:val="002B0D69"/>
    <w:rsid w:val="002B5272"/>
    <w:rsid w:val="002B5286"/>
    <w:rsid w:val="002B6ED4"/>
    <w:rsid w:val="002C021E"/>
    <w:rsid w:val="002C1F90"/>
    <w:rsid w:val="002C2F93"/>
    <w:rsid w:val="002C3433"/>
    <w:rsid w:val="002C3EA2"/>
    <w:rsid w:val="002C5617"/>
    <w:rsid w:val="002C5A2B"/>
    <w:rsid w:val="002C61CE"/>
    <w:rsid w:val="002C6946"/>
    <w:rsid w:val="002C7E4A"/>
    <w:rsid w:val="002C7FB8"/>
    <w:rsid w:val="002D0D63"/>
    <w:rsid w:val="002D13DA"/>
    <w:rsid w:val="002D2570"/>
    <w:rsid w:val="002D3AF0"/>
    <w:rsid w:val="002D4B52"/>
    <w:rsid w:val="002D6539"/>
    <w:rsid w:val="002D6884"/>
    <w:rsid w:val="002E1717"/>
    <w:rsid w:val="002E1B1F"/>
    <w:rsid w:val="002E2E68"/>
    <w:rsid w:val="002E3024"/>
    <w:rsid w:val="002E31DC"/>
    <w:rsid w:val="002E3780"/>
    <w:rsid w:val="002E517E"/>
    <w:rsid w:val="002E6555"/>
    <w:rsid w:val="002E6673"/>
    <w:rsid w:val="002F059B"/>
    <w:rsid w:val="002F0744"/>
    <w:rsid w:val="002F08F4"/>
    <w:rsid w:val="002F0D45"/>
    <w:rsid w:val="002F1A4B"/>
    <w:rsid w:val="002F1E79"/>
    <w:rsid w:val="002F2FAE"/>
    <w:rsid w:val="002F51AD"/>
    <w:rsid w:val="002F5E47"/>
    <w:rsid w:val="002F6C60"/>
    <w:rsid w:val="002F731F"/>
    <w:rsid w:val="002F7E42"/>
    <w:rsid w:val="003001F2"/>
    <w:rsid w:val="00300391"/>
    <w:rsid w:val="0030099E"/>
    <w:rsid w:val="00300D3E"/>
    <w:rsid w:val="0030174D"/>
    <w:rsid w:val="003036AF"/>
    <w:rsid w:val="00303C00"/>
    <w:rsid w:val="00304575"/>
    <w:rsid w:val="00305489"/>
    <w:rsid w:val="00305EF5"/>
    <w:rsid w:val="003073D8"/>
    <w:rsid w:val="00307DF8"/>
    <w:rsid w:val="00310620"/>
    <w:rsid w:val="00311DD6"/>
    <w:rsid w:val="00312290"/>
    <w:rsid w:val="00312EE8"/>
    <w:rsid w:val="003133BF"/>
    <w:rsid w:val="003143D0"/>
    <w:rsid w:val="00314E3E"/>
    <w:rsid w:val="00317427"/>
    <w:rsid w:val="003206D0"/>
    <w:rsid w:val="003235EA"/>
    <w:rsid w:val="00324906"/>
    <w:rsid w:val="003264EA"/>
    <w:rsid w:val="00327120"/>
    <w:rsid w:val="00327710"/>
    <w:rsid w:val="00330ADB"/>
    <w:rsid w:val="0033151C"/>
    <w:rsid w:val="00331F47"/>
    <w:rsid w:val="0033374E"/>
    <w:rsid w:val="00334593"/>
    <w:rsid w:val="003365B7"/>
    <w:rsid w:val="00337309"/>
    <w:rsid w:val="00337A6F"/>
    <w:rsid w:val="00340AF1"/>
    <w:rsid w:val="003468D8"/>
    <w:rsid w:val="00352E7C"/>
    <w:rsid w:val="00356D23"/>
    <w:rsid w:val="00357DD2"/>
    <w:rsid w:val="003619BE"/>
    <w:rsid w:val="00362AE8"/>
    <w:rsid w:val="00362CC7"/>
    <w:rsid w:val="0036349B"/>
    <w:rsid w:val="0036495A"/>
    <w:rsid w:val="00365687"/>
    <w:rsid w:val="0036611C"/>
    <w:rsid w:val="00366500"/>
    <w:rsid w:val="003703A4"/>
    <w:rsid w:val="00370C42"/>
    <w:rsid w:val="00371C96"/>
    <w:rsid w:val="00374474"/>
    <w:rsid w:val="0037602B"/>
    <w:rsid w:val="00376885"/>
    <w:rsid w:val="003769B1"/>
    <w:rsid w:val="0038002B"/>
    <w:rsid w:val="00380A0A"/>
    <w:rsid w:val="00380DB5"/>
    <w:rsid w:val="00380E79"/>
    <w:rsid w:val="003812E5"/>
    <w:rsid w:val="003812F1"/>
    <w:rsid w:val="0038161C"/>
    <w:rsid w:val="00384238"/>
    <w:rsid w:val="00385F00"/>
    <w:rsid w:val="0038601C"/>
    <w:rsid w:val="003937D1"/>
    <w:rsid w:val="00396644"/>
    <w:rsid w:val="003966B8"/>
    <w:rsid w:val="003968C6"/>
    <w:rsid w:val="00396ABB"/>
    <w:rsid w:val="003974D5"/>
    <w:rsid w:val="003A3039"/>
    <w:rsid w:val="003A4569"/>
    <w:rsid w:val="003A4CE4"/>
    <w:rsid w:val="003A572D"/>
    <w:rsid w:val="003A6102"/>
    <w:rsid w:val="003A7952"/>
    <w:rsid w:val="003B0244"/>
    <w:rsid w:val="003B2EB4"/>
    <w:rsid w:val="003B2F3D"/>
    <w:rsid w:val="003B4A55"/>
    <w:rsid w:val="003B73D6"/>
    <w:rsid w:val="003B7D05"/>
    <w:rsid w:val="003B7D82"/>
    <w:rsid w:val="003C1725"/>
    <w:rsid w:val="003C1BFE"/>
    <w:rsid w:val="003C2093"/>
    <w:rsid w:val="003C36AD"/>
    <w:rsid w:val="003C3C39"/>
    <w:rsid w:val="003C454A"/>
    <w:rsid w:val="003C5389"/>
    <w:rsid w:val="003C538D"/>
    <w:rsid w:val="003C5B29"/>
    <w:rsid w:val="003C5B54"/>
    <w:rsid w:val="003C750F"/>
    <w:rsid w:val="003D1DC8"/>
    <w:rsid w:val="003D3DDD"/>
    <w:rsid w:val="003D52EE"/>
    <w:rsid w:val="003D60CD"/>
    <w:rsid w:val="003D63BE"/>
    <w:rsid w:val="003D740D"/>
    <w:rsid w:val="003D791B"/>
    <w:rsid w:val="003E10A2"/>
    <w:rsid w:val="003E48D2"/>
    <w:rsid w:val="003E4E90"/>
    <w:rsid w:val="003E5967"/>
    <w:rsid w:val="003E5E56"/>
    <w:rsid w:val="003E6741"/>
    <w:rsid w:val="003E758B"/>
    <w:rsid w:val="003E7A6F"/>
    <w:rsid w:val="003E7DA4"/>
    <w:rsid w:val="003F01B8"/>
    <w:rsid w:val="003F0D9F"/>
    <w:rsid w:val="003F11C7"/>
    <w:rsid w:val="003F2E4C"/>
    <w:rsid w:val="003F302A"/>
    <w:rsid w:val="003F37C3"/>
    <w:rsid w:val="003F3945"/>
    <w:rsid w:val="00401529"/>
    <w:rsid w:val="00401D23"/>
    <w:rsid w:val="00401E2D"/>
    <w:rsid w:val="0040515F"/>
    <w:rsid w:val="00405904"/>
    <w:rsid w:val="00406479"/>
    <w:rsid w:val="00407F14"/>
    <w:rsid w:val="00410AE9"/>
    <w:rsid w:val="0041583A"/>
    <w:rsid w:val="00420FAC"/>
    <w:rsid w:val="00425229"/>
    <w:rsid w:val="00425953"/>
    <w:rsid w:val="0042635D"/>
    <w:rsid w:val="00433F90"/>
    <w:rsid w:val="0043412F"/>
    <w:rsid w:val="00437385"/>
    <w:rsid w:val="00440F17"/>
    <w:rsid w:val="00441354"/>
    <w:rsid w:val="00441629"/>
    <w:rsid w:val="00442AC0"/>
    <w:rsid w:val="00443C51"/>
    <w:rsid w:val="00443DA8"/>
    <w:rsid w:val="00444079"/>
    <w:rsid w:val="004454AC"/>
    <w:rsid w:val="00451AD2"/>
    <w:rsid w:val="004536C4"/>
    <w:rsid w:val="0045408B"/>
    <w:rsid w:val="00455A15"/>
    <w:rsid w:val="004572FE"/>
    <w:rsid w:val="004575C8"/>
    <w:rsid w:val="00460CC8"/>
    <w:rsid w:val="004616F0"/>
    <w:rsid w:val="004656E0"/>
    <w:rsid w:val="00467250"/>
    <w:rsid w:val="00467333"/>
    <w:rsid w:val="0046795A"/>
    <w:rsid w:val="00470140"/>
    <w:rsid w:val="00471E02"/>
    <w:rsid w:val="00471F21"/>
    <w:rsid w:val="00472ACB"/>
    <w:rsid w:val="00477394"/>
    <w:rsid w:val="004801FA"/>
    <w:rsid w:val="00480C55"/>
    <w:rsid w:val="00482A82"/>
    <w:rsid w:val="00482F9B"/>
    <w:rsid w:val="00486912"/>
    <w:rsid w:val="00487E0F"/>
    <w:rsid w:val="004901DC"/>
    <w:rsid w:val="0049096D"/>
    <w:rsid w:val="00490EEA"/>
    <w:rsid w:val="00491C6E"/>
    <w:rsid w:val="004922A5"/>
    <w:rsid w:val="004935B8"/>
    <w:rsid w:val="0049419C"/>
    <w:rsid w:val="00494C2F"/>
    <w:rsid w:val="004956E9"/>
    <w:rsid w:val="00497265"/>
    <w:rsid w:val="00497BC4"/>
    <w:rsid w:val="004A05F4"/>
    <w:rsid w:val="004A0BC9"/>
    <w:rsid w:val="004A133D"/>
    <w:rsid w:val="004A3232"/>
    <w:rsid w:val="004A350E"/>
    <w:rsid w:val="004A5F9C"/>
    <w:rsid w:val="004A6FB6"/>
    <w:rsid w:val="004B2654"/>
    <w:rsid w:val="004B2EB3"/>
    <w:rsid w:val="004B40A9"/>
    <w:rsid w:val="004B44AE"/>
    <w:rsid w:val="004B45F5"/>
    <w:rsid w:val="004B5269"/>
    <w:rsid w:val="004B574A"/>
    <w:rsid w:val="004B6609"/>
    <w:rsid w:val="004C0432"/>
    <w:rsid w:val="004C0FDD"/>
    <w:rsid w:val="004C172C"/>
    <w:rsid w:val="004C6FF3"/>
    <w:rsid w:val="004C78A9"/>
    <w:rsid w:val="004D1C03"/>
    <w:rsid w:val="004D3D2A"/>
    <w:rsid w:val="004D5087"/>
    <w:rsid w:val="004D79E7"/>
    <w:rsid w:val="004E087B"/>
    <w:rsid w:val="004E1838"/>
    <w:rsid w:val="004E248D"/>
    <w:rsid w:val="004E3284"/>
    <w:rsid w:val="004E3E51"/>
    <w:rsid w:val="004E4FC6"/>
    <w:rsid w:val="004E5070"/>
    <w:rsid w:val="004F1552"/>
    <w:rsid w:val="004F1DD5"/>
    <w:rsid w:val="004F3CFE"/>
    <w:rsid w:val="004F504A"/>
    <w:rsid w:val="004F6853"/>
    <w:rsid w:val="004F6BEE"/>
    <w:rsid w:val="004F702C"/>
    <w:rsid w:val="004F7A93"/>
    <w:rsid w:val="00503BE9"/>
    <w:rsid w:val="00503EBF"/>
    <w:rsid w:val="0050408A"/>
    <w:rsid w:val="005041A9"/>
    <w:rsid w:val="00505660"/>
    <w:rsid w:val="00507AB5"/>
    <w:rsid w:val="005109A4"/>
    <w:rsid w:val="005109F6"/>
    <w:rsid w:val="00511456"/>
    <w:rsid w:val="005123B0"/>
    <w:rsid w:val="00512697"/>
    <w:rsid w:val="00515F37"/>
    <w:rsid w:val="00522074"/>
    <w:rsid w:val="005231B9"/>
    <w:rsid w:val="0052470D"/>
    <w:rsid w:val="00527CBD"/>
    <w:rsid w:val="00531C18"/>
    <w:rsid w:val="00531DD0"/>
    <w:rsid w:val="0053240D"/>
    <w:rsid w:val="00533584"/>
    <w:rsid w:val="005345EA"/>
    <w:rsid w:val="00541A30"/>
    <w:rsid w:val="0054293A"/>
    <w:rsid w:val="00545F66"/>
    <w:rsid w:val="00551B26"/>
    <w:rsid w:val="005548B2"/>
    <w:rsid w:val="005551B5"/>
    <w:rsid w:val="005560C1"/>
    <w:rsid w:val="00556505"/>
    <w:rsid w:val="005626B7"/>
    <w:rsid w:val="005631D6"/>
    <w:rsid w:val="005646BF"/>
    <w:rsid w:val="00564893"/>
    <w:rsid w:val="005661D9"/>
    <w:rsid w:val="005702F2"/>
    <w:rsid w:val="005710BF"/>
    <w:rsid w:val="0057197D"/>
    <w:rsid w:val="00572A93"/>
    <w:rsid w:val="00573173"/>
    <w:rsid w:val="005733B5"/>
    <w:rsid w:val="00577817"/>
    <w:rsid w:val="00577F93"/>
    <w:rsid w:val="00581856"/>
    <w:rsid w:val="00582F3C"/>
    <w:rsid w:val="005837EB"/>
    <w:rsid w:val="005840D1"/>
    <w:rsid w:val="005845D3"/>
    <w:rsid w:val="00584F67"/>
    <w:rsid w:val="00585EC2"/>
    <w:rsid w:val="0058681D"/>
    <w:rsid w:val="00590AFD"/>
    <w:rsid w:val="0059207E"/>
    <w:rsid w:val="005958F7"/>
    <w:rsid w:val="005A1B0B"/>
    <w:rsid w:val="005A2DC2"/>
    <w:rsid w:val="005A3C18"/>
    <w:rsid w:val="005A46CC"/>
    <w:rsid w:val="005A6D80"/>
    <w:rsid w:val="005A6F4D"/>
    <w:rsid w:val="005A756B"/>
    <w:rsid w:val="005B0007"/>
    <w:rsid w:val="005B03CE"/>
    <w:rsid w:val="005B07E5"/>
    <w:rsid w:val="005B0F73"/>
    <w:rsid w:val="005B12CA"/>
    <w:rsid w:val="005B2726"/>
    <w:rsid w:val="005B4173"/>
    <w:rsid w:val="005B4954"/>
    <w:rsid w:val="005B5FD5"/>
    <w:rsid w:val="005B6053"/>
    <w:rsid w:val="005B7CE0"/>
    <w:rsid w:val="005C19FC"/>
    <w:rsid w:val="005C2337"/>
    <w:rsid w:val="005C3602"/>
    <w:rsid w:val="005C3766"/>
    <w:rsid w:val="005C3C7C"/>
    <w:rsid w:val="005C3CAC"/>
    <w:rsid w:val="005C3D21"/>
    <w:rsid w:val="005C57A0"/>
    <w:rsid w:val="005C663C"/>
    <w:rsid w:val="005D022D"/>
    <w:rsid w:val="005D02F9"/>
    <w:rsid w:val="005D0434"/>
    <w:rsid w:val="005D1848"/>
    <w:rsid w:val="005D27E8"/>
    <w:rsid w:val="005D297E"/>
    <w:rsid w:val="005D2B03"/>
    <w:rsid w:val="005D4FF4"/>
    <w:rsid w:val="005D7909"/>
    <w:rsid w:val="005E05F1"/>
    <w:rsid w:val="005E0CE7"/>
    <w:rsid w:val="005E315E"/>
    <w:rsid w:val="005E41F6"/>
    <w:rsid w:val="005E4492"/>
    <w:rsid w:val="005E48DE"/>
    <w:rsid w:val="005E4CAE"/>
    <w:rsid w:val="005E4DED"/>
    <w:rsid w:val="005E5FDC"/>
    <w:rsid w:val="005E6E67"/>
    <w:rsid w:val="005E760C"/>
    <w:rsid w:val="005F02D6"/>
    <w:rsid w:val="005F0B59"/>
    <w:rsid w:val="005F0CAD"/>
    <w:rsid w:val="005F1007"/>
    <w:rsid w:val="005F3E72"/>
    <w:rsid w:val="005F6064"/>
    <w:rsid w:val="005F6B36"/>
    <w:rsid w:val="005F6F36"/>
    <w:rsid w:val="005F792C"/>
    <w:rsid w:val="005F7D1F"/>
    <w:rsid w:val="00600053"/>
    <w:rsid w:val="006021D1"/>
    <w:rsid w:val="00604924"/>
    <w:rsid w:val="00605968"/>
    <w:rsid w:val="00605C84"/>
    <w:rsid w:val="0060692F"/>
    <w:rsid w:val="006076DB"/>
    <w:rsid w:val="00607BB8"/>
    <w:rsid w:val="006103D2"/>
    <w:rsid w:val="00610879"/>
    <w:rsid w:val="00610E4B"/>
    <w:rsid w:val="00610FC9"/>
    <w:rsid w:val="00611CCD"/>
    <w:rsid w:val="0061526F"/>
    <w:rsid w:val="00615429"/>
    <w:rsid w:val="0061569F"/>
    <w:rsid w:val="00615CC0"/>
    <w:rsid w:val="0061653D"/>
    <w:rsid w:val="00617743"/>
    <w:rsid w:val="00621D11"/>
    <w:rsid w:val="00622F4E"/>
    <w:rsid w:val="00624C04"/>
    <w:rsid w:val="0062745B"/>
    <w:rsid w:val="00633B46"/>
    <w:rsid w:val="0063432B"/>
    <w:rsid w:val="00636BCD"/>
    <w:rsid w:val="0063735F"/>
    <w:rsid w:val="0063763B"/>
    <w:rsid w:val="0063765F"/>
    <w:rsid w:val="0063785F"/>
    <w:rsid w:val="00640E0B"/>
    <w:rsid w:val="00640EB6"/>
    <w:rsid w:val="00641CC4"/>
    <w:rsid w:val="00642875"/>
    <w:rsid w:val="00645D1B"/>
    <w:rsid w:val="00646465"/>
    <w:rsid w:val="00647D3B"/>
    <w:rsid w:val="00650C0B"/>
    <w:rsid w:val="006535B0"/>
    <w:rsid w:val="00654F20"/>
    <w:rsid w:val="00655BB5"/>
    <w:rsid w:val="00657403"/>
    <w:rsid w:val="00661672"/>
    <w:rsid w:val="0066478C"/>
    <w:rsid w:val="006678F0"/>
    <w:rsid w:val="00670714"/>
    <w:rsid w:val="006756E9"/>
    <w:rsid w:val="00675998"/>
    <w:rsid w:val="00675B5A"/>
    <w:rsid w:val="00676451"/>
    <w:rsid w:val="006821BD"/>
    <w:rsid w:val="0068343C"/>
    <w:rsid w:val="00683DC6"/>
    <w:rsid w:val="006841C0"/>
    <w:rsid w:val="00684966"/>
    <w:rsid w:val="00684EE9"/>
    <w:rsid w:val="00687948"/>
    <w:rsid w:val="00692419"/>
    <w:rsid w:val="00692464"/>
    <w:rsid w:val="0069287B"/>
    <w:rsid w:val="00692D57"/>
    <w:rsid w:val="006932D7"/>
    <w:rsid w:val="00694086"/>
    <w:rsid w:val="00694731"/>
    <w:rsid w:val="00694F57"/>
    <w:rsid w:val="0069729B"/>
    <w:rsid w:val="00697E86"/>
    <w:rsid w:val="006A45A1"/>
    <w:rsid w:val="006A5658"/>
    <w:rsid w:val="006A574A"/>
    <w:rsid w:val="006B1067"/>
    <w:rsid w:val="006B19EC"/>
    <w:rsid w:val="006B2079"/>
    <w:rsid w:val="006B2A43"/>
    <w:rsid w:val="006B4033"/>
    <w:rsid w:val="006B4D36"/>
    <w:rsid w:val="006B51C5"/>
    <w:rsid w:val="006B7596"/>
    <w:rsid w:val="006B75AE"/>
    <w:rsid w:val="006C010E"/>
    <w:rsid w:val="006C076D"/>
    <w:rsid w:val="006C21B7"/>
    <w:rsid w:val="006C29FD"/>
    <w:rsid w:val="006C3AD1"/>
    <w:rsid w:val="006C44ED"/>
    <w:rsid w:val="006C4B4D"/>
    <w:rsid w:val="006C6CB6"/>
    <w:rsid w:val="006D0D7D"/>
    <w:rsid w:val="006D5F46"/>
    <w:rsid w:val="006D5FDE"/>
    <w:rsid w:val="006D6004"/>
    <w:rsid w:val="006D6886"/>
    <w:rsid w:val="006D74AB"/>
    <w:rsid w:val="006E0CC3"/>
    <w:rsid w:val="006E2515"/>
    <w:rsid w:val="006E2D22"/>
    <w:rsid w:val="006E62EB"/>
    <w:rsid w:val="006F07BA"/>
    <w:rsid w:val="006F0BFB"/>
    <w:rsid w:val="006F21F0"/>
    <w:rsid w:val="006F32B9"/>
    <w:rsid w:val="006F4D7A"/>
    <w:rsid w:val="006F79E1"/>
    <w:rsid w:val="006F7EFA"/>
    <w:rsid w:val="006F7F20"/>
    <w:rsid w:val="00701855"/>
    <w:rsid w:val="007021D7"/>
    <w:rsid w:val="00703E2E"/>
    <w:rsid w:val="007042FE"/>
    <w:rsid w:val="00705D50"/>
    <w:rsid w:val="00707BC3"/>
    <w:rsid w:val="00710464"/>
    <w:rsid w:val="007107AE"/>
    <w:rsid w:val="00710A83"/>
    <w:rsid w:val="007113EC"/>
    <w:rsid w:val="00720A45"/>
    <w:rsid w:val="00721287"/>
    <w:rsid w:val="007214EB"/>
    <w:rsid w:val="007218B8"/>
    <w:rsid w:val="00721A35"/>
    <w:rsid w:val="0072314B"/>
    <w:rsid w:val="00724DE9"/>
    <w:rsid w:val="00727232"/>
    <w:rsid w:val="00727D0F"/>
    <w:rsid w:val="00731DC7"/>
    <w:rsid w:val="007321EA"/>
    <w:rsid w:val="0073345C"/>
    <w:rsid w:val="00734136"/>
    <w:rsid w:val="007345A9"/>
    <w:rsid w:val="00735D98"/>
    <w:rsid w:val="00736CC5"/>
    <w:rsid w:val="00740A7C"/>
    <w:rsid w:val="00741DA3"/>
    <w:rsid w:val="00741EAC"/>
    <w:rsid w:val="00742B27"/>
    <w:rsid w:val="00743182"/>
    <w:rsid w:val="00743545"/>
    <w:rsid w:val="00743A37"/>
    <w:rsid w:val="007446D9"/>
    <w:rsid w:val="00744FBE"/>
    <w:rsid w:val="007464A9"/>
    <w:rsid w:val="0075033D"/>
    <w:rsid w:val="0075309C"/>
    <w:rsid w:val="00753491"/>
    <w:rsid w:val="00753BAD"/>
    <w:rsid w:val="00756F59"/>
    <w:rsid w:val="0076197B"/>
    <w:rsid w:val="00762A97"/>
    <w:rsid w:val="00764D9D"/>
    <w:rsid w:val="0076509F"/>
    <w:rsid w:val="007655AE"/>
    <w:rsid w:val="007720F4"/>
    <w:rsid w:val="00772883"/>
    <w:rsid w:val="00773AE1"/>
    <w:rsid w:val="0077554A"/>
    <w:rsid w:val="00775598"/>
    <w:rsid w:val="007766E9"/>
    <w:rsid w:val="00776E7D"/>
    <w:rsid w:val="00777226"/>
    <w:rsid w:val="00777FD7"/>
    <w:rsid w:val="007806A1"/>
    <w:rsid w:val="00780CB9"/>
    <w:rsid w:val="00780E18"/>
    <w:rsid w:val="00781B6D"/>
    <w:rsid w:val="0078220D"/>
    <w:rsid w:val="0078426A"/>
    <w:rsid w:val="00784566"/>
    <w:rsid w:val="00785682"/>
    <w:rsid w:val="00785B45"/>
    <w:rsid w:val="00786390"/>
    <w:rsid w:val="007911DC"/>
    <w:rsid w:val="007923FD"/>
    <w:rsid w:val="00793836"/>
    <w:rsid w:val="00795AC1"/>
    <w:rsid w:val="00797864"/>
    <w:rsid w:val="007A097D"/>
    <w:rsid w:val="007A28E0"/>
    <w:rsid w:val="007A4D60"/>
    <w:rsid w:val="007A4D9D"/>
    <w:rsid w:val="007B0A82"/>
    <w:rsid w:val="007B0E96"/>
    <w:rsid w:val="007B123A"/>
    <w:rsid w:val="007B3346"/>
    <w:rsid w:val="007B35E0"/>
    <w:rsid w:val="007B3E58"/>
    <w:rsid w:val="007B3EE2"/>
    <w:rsid w:val="007B43C2"/>
    <w:rsid w:val="007B59EC"/>
    <w:rsid w:val="007B6D56"/>
    <w:rsid w:val="007C032A"/>
    <w:rsid w:val="007C05F1"/>
    <w:rsid w:val="007C0C91"/>
    <w:rsid w:val="007C1237"/>
    <w:rsid w:val="007C196C"/>
    <w:rsid w:val="007C3079"/>
    <w:rsid w:val="007C4011"/>
    <w:rsid w:val="007C467D"/>
    <w:rsid w:val="007C4E00"/>
    <w:rsid w:val="007C67F2"/>
    <w:rsid w:val="007C6E13"/>
    <w:rsid w:val="007D040C"/>
    <w:rsid w:val="007D094D"/>
    <w:rsid w:val="007D12E5"/>
    <w:rsid w:val="007D171A"/>
    <w:rsid w:val="007D55EF"/>
    <w:rsid w:val="007D58E3"/>
    <w:rsid w:val="007D6F84"/>
    <w:rsid w:val="007D77D6"/>
    <w:rsid w:val="007E0FAF"/>
    <w:rsid w:val="007E123D"/>
    <w:rsid w:val="007E193D"/>
    <w:rsid w:val="007E22EA"/>
    <w:rsid w:val="007E2D0A"/>
    <w:rsid w:val="007E2EDA"/>
    <w:rsid w:val="007E4EAA"/>
    <w:rsid w:val="007E6A21"/>
    <w:rsid w:val="007E7D55"/>
    <w:rsid w:val="007F2114"/>
    <w:rsid w:val="007F2F53"/>
    <w:rsid w:val="007F495D"/>
    <w:rsid w:val="007F49C6"/>
    <w:rsid w:val="007F4F38"/>
    <w:rsid w:val="007F5CE8"/>
    <w:rsid w:val="007F632F"/>
    <w:rsid w:val="007F6CAA"/>
    <w:rsid w:val="008011C7"/>
    <w:rsid w:val="00801B49"/>
    <w:rsid w:val="00802B57"/>
    <w:rsid w:val="00804827"/>
    <w:rsid w:val="00804978"/>
    <w:rsid w:val="00806BFA"/>
    <w:rsid w:val="00807FA0"/>
    <w:rsid w:val="008105AE"/>
    <w:rsid w:val="00810F2E"/>
    <w:rsid w:val="00811CF0"/>
    <w:rsid w:val="00811D05"/>
    <w:rsid w:val="008143BF"/>
    <w:rsid w:val="00815338"/>
    <w:rsid w:val="00816469"/>
    <w:rsid w:val="00817904"/>
    <w:rsid w:val="0082036F"/>
    <w:rsid w:val="008204B8"/>
    <w:rsid w:val="00820B90"/>
    <w:rsid w:val="008215BB"/>
    <w:rsid w:val="00821774"/>
    <w:rsid w:val="00825331"/>
    <w:rsid w:val="008265B9"/>
    <w:rsid w:val="00826763"/>
    <w:rsid w:val="00826A55"/>
    <w:rsid w:val="00826C56"/>
    <w:rsid w:val="00826CBA"/>
    <w:rsid w:val="0083164C"/>
    <w:rsid w:val="00831989"/>
    <w:rsid w:val="00831C86"/>
    <w:rsid w:val="00832C50"/>
    <w:rsid w:val="008337A5"/>
    <w:rsid w:val="008350E3"/>
    <w:rsid w:val="00836F75"/>
    <w:rsid w:val="00837286"/>
    <w:rsid w:val="00837C51"/>
    <w:rsid w:val="00840AA1"/>
    <w:rsid w:val="008417B4"/>
    <w:rsid w:val="00843305"/>
    <w:rsid w:val="0084633F"/>
    <w:rsid w:val="008470AD"/>
    <w:rsid w:val="0084711C"/>
    <w:rsid w:val="0085047B"/>
    <w:rsid w:val="00851567"/>
    <w:rsid w:val="00854F50"/>
    <w:rsid w:val="008552B6"/>
    <w:rsid w:val="00855BFC"/>
    <w:rsid w:val="00856572"/>
    <w:rsid w:val="0085705D"/>
    <w:rsid w:val="00857AAF"/>
    <w:rsid w:val="00857ACB"/>
    <w:rsid w:val="008623F0"/>
    <w:rsid w:val="00862C74"/>
    <w:rsid w:val="008639B2"/>
    <w:rsid w:val="00864345"/>
    <w:rsid w:val="00864724"/>
    <w:rsid w:val="00864741"/>
    <w:rsid w:val="008656C9"/>
    <w:rsid w:val="008716DC"/>
    <w:rsid w:val="00872865"/>
    <w:rsid w:val="00875628"/>
    <w:rsid w:val="00876566"/>
    <w:rsid w:val="00876B4B"/>
    <w:rsid w:val="00876DBA"/>
    <w:rsid w:val="00876F39"/>
    <w:rsid w:val="00877455"/>
    <w:rsid w:val="00882A43"/>
    <w:rsid w:val="00883038"/>
    <w:rsid w:val="00885C4F"/>
    <w:rsid w:val="00886C16"/>
    <w:rsid w:val="0088723D"/>
    <w:rsid w:val="0089014D"/>
    <w:rsid w:val="00890631"/>
    <w:rsid w:val="00890814"/>
    <w:rsid w:val="008912BD"/>
    <w:rsid w:val="00891BA7"/>
    <w:rsid w:val="008940B4"/>
    <w:rsid w:val="00895449"/>
    <w:rsid w:val="0089777B"/>
    <w:rsid w:val="00897F16"/>
    <w:rsid w:val="008A00F2"/>
    <w:rsid w:val="008A0E25"/>
    <w:rsid w:val="008A100F"/>
    <w:rsid w:val="008A263D"/>
    <w:rsid w:val="008A2752"/>
    <w:rsid w:val="008A68F7"/>
    <w:rsid w:val="008A6A73"/>
    <w:rsid w:val="008B100F"/>
    <w:rsid w:val="008B138F"/>
    <w:rsid w:val="008B2110"/>
    <w:rsid w:val="008B2FBA"/>
    <w:rsid w:val="008B393D"/>
    <w:rsid w:val="008B397F"/>
    <w:rsid w:val="008B4703"/>
    <w:rsid w:val="008B6A1A"/>
    <w:rsid w:val="008C00E0"/>
    <w:rsid w:val="008C08F3"/>
    <w:rsid w:val="008C0BC7"/>
    <w:rsid w:val="008C0D22"/>
    <w:rsid w:val="008C1592"/>
    <w:rsid w:val="008C1CFB"/>
    <w:rsid w:val="008C3ACA"/>
    <w:rsid w:val="008C5624"/>
    <w:rsid w:val="008C5B57"/>
    <w:rsid w:val="008C70F2"/>
    <w:rsid w:val="008D2AF2"/>
    <w:rsid w:val="008D5FBF"/>
    <w:rsid w:val="008D6530"/>
    <w:rsid w:val="008D7298"/>
    <w:rsid w:val="008E005C"/>
    <w:rsid w:val="008E24E5"/>
    <w:rsid w:val="008E2BD8"/>
    <w:rsid w:val="008E3BF8"/>
    <w:rsid w:val="008E5106"/>
    <w:rsid w:val="008E6EEF"/>
    <w:rsid w:val="008E797F"/>
    <w:rsid w:val="008F1E77"/>
    <w:rsid w:val="008F41D6"/>
    <w:rsid w:val="008F4C98"/>
    <w:rsid w:val="008F5674"/>
    <w:rsid w:val="008F58CD"/>
    <w:rsid w:val="008F6C49"/>
    <w:rsid w:val="009004B4"/>
    <w:rsid w:val="00902E41"/>
    <w:rsid w:val="0090457C"/>
    <w:rsid w:val="009069F9"/>
    <w:rsid w:val="00912212"/>
    <w:rsid w:val="00913566"/>
    <w:rsid w:val="009139D4"/>
    <w:rsid w:val="009154BE"/>
    <w:rsid w:val="00915C5B"/>
    <w:rsid w:val="00917103"/>
    <w:rsid w:val="00917308"/>
    <w:rsid w:val="00917A2F"/>
    <w:rsid w:val="0092268B"/>
    <w:rsid w:val="00922733"/>
    <w:rsid w:val="00923AE5"/>
    <w:rsid w:val="0092603C"/>
    <w:rsid w:val="0092789D"/>
    <w:rsid w:val="00927AA9"/>
    <w:rsid w:val="009302E1"/>
    <w:rsid w:val="00932BE2"/>
    <w:rsid w:val="0093444E"/>
    <w:rsid w:val="00936423"/>
    <w:rsid w:val="009411C9"/>
    <w:rsid w:val="00941DF2"/>
    <w:rsid w:val="00941FF4"/>
    <w:rsid w:val="00943059"/>
    <w:rsid w:val="00943A2A"/>
    <w:rsid w:val="00945715"/>
    <w:rsid w:val="0094630D"/>
    <w:rsid w:val="009501F3"/>
    <w:rsid w:val="00950CB6"/>
    <w:rsid w:val="009520A1"/>
    <w:rsid w:val="009523B2"/>
    <w:rsid w:val="009533A2"/>
    <w:rsid w:val="00953E4E"/>
    <w:rsid w:val="009545E2"/>
    <w:rsid w:val="009549CE"/>
    <w:rsid w:val="0095568B"/>
    <w:rsid w:val="00960ACA"/>
    <w:rsid w:val="009633DE"/>
    <w:rsid w:val="00964188"/>
    <w:rsid w:val="0096575B"/>
    <w:rsid w:val="00965D69"/>
    <w:rsid w:val="00966CC0"/>
    <w:rsid w:val="00971F25"/>
    <w:rsid w:val="00974F2F"/>
    <w:rsid w:val="00977718"/>
    <w:rsid w:val="00977F05"/>
    <w:rsid w:val="00980CF9"/>
    <w:rsid w:val="00980FA7"/>
    <w:rsid w:val="00983378"/>
    <w:rsid w:val="00990E24"/>
    <w:rsid w:val="009913AA"/>
    <w:rsid w:val="00991BA6"/>
    <w:rsid w:val="00991D4E"/>
    <w:rsid w:val="00993C39"/>
    <w:rsid w:val="00995B6C"/>
    <w:rsid w:val="009963D9"/>
    <w:rsid w:val="009A05BE"/>
    <w:rsid w:val="009A076C"/>
    <w:rsid w:val="009A1971"/>
    <w:rsid w:val="009A371A"/>
    <w:rsid w:val="009A49C1"/>
    <w:rsid w:val="009A4BCE"/>
    <w:rsid w:val="009A6C90"/>
    <w:rsid w:val="009A76A8"/>
    <w:rsid w:val="009B04EF"/>
    <w:rsid w:val="009B0ACB"/>
    <w:rsid w:val="009B0DDC"/>
    <w:rsid w:val="009B2825"/>
    <w:rsid w:val="009B3527"/>
    <w:rsid w:val="009B4BB5"/>
    <w:rsid w:val="009B64C1"/>
    <w:rsid w:val="009B68C4"/>
    <w:rsid w:val="009B6A53"/>
    <w:rsid w:val="009B72F6"/>
    <w:rsid w:val="009B75C9"/>
    <w:rsid w:val="009B75FA"/>
    <w:rsid w:val="009C1719"/>
    <w:rsid w:val="009C326C"/>
    <w:rsid w:val="009C3A55"/>
    <w:rsid w:val="009C6FB6"/>
    <w:rsid w:val="009D0960"/>
    <w:rsid w:val="009D1C5D"/>
    <w:rsid w:val="009D2B39"/>
    <w:rsid w:val="009D3AD1"/>
    <w:rsid w:val="009D584A"/>
    <w:rsid w:val="009D705A"/>
    <w:rsid w:val="009E0CEC"/>
    <w:rsid w:val="009E1BC7"/>
    <w:rsid w:val="009E1BEE"/>
    <w:rsid w:val="009E38EC"/>
    <w:rsid w:val="009E40B9"/>
    <w:rsid w:val="009E615D"/>
    <w:rsid w:val="009E6EC2"/>
    <w:rsid w:val="009F0DAD"/>
    <w:rsid w:val="009F1711"/>
    <w:rsid w:val="009F499F"/>
    <w:rsid w:val="009F631A"/>
    <w:rsid w:val="009F74E3"/>
    <w:rsid w:val="00A00B20"/>
    <w:rsid w:val="00A01DEC"/>
    <w:rsid w:val="00A03687"/>
    <w:rsid w:val="00A0371A"/>
    <w:rsid w:val="00A03810"/>
    <w:rsid w:val="00A04D94"/>
    <w:rsid w:val="00A05645"/>
    <w:rsid w:val="00A0698D"/>
    <w:rsid w:val="00A072AC"/>
    <w:rsid w:val="00A07752"/>
    <w:rsid w:val="00A12EB2"/>
    <w:rsid w:val="00A137AF"/>
    <w:rsid w:val="00A14BE3"/>
    <w:rsid w:val="00A157D4"/>
    <w:rsid w:val="00A15FBD"/>
    <w:rsid w:val="00A166BB"/>
    <w:rsid w:val="00A170BE"/>
    <w:rsid w:val="00A22489"/>
    <w:rsid w:val="00A22493"/>
    <w:rsid w:val="00A242C5"/>
    <w:rsid w:val="00A24FB9"/>
    <w:rsid w:val="00A258FD"/>
    <w:rsid w:val="00A26B7F"/>
    <w:rsid w:val="00A26D18"/>
    <w:rsid w:val="00A30601"/>
    <w:rsid w:val="00A30EC4"/>
    <w:rsid w:val="00A31BDF"/>
    <w:rsid w:val="00A335C9"/>
    <w:rsid w:val="00A33FCC"/>
    <w:rsid w:val="00A34BD0"/>
    <w:rsid w:val="00A3516F"/>
    <w:rsid w:val="00A35642"/>
    <w:rsid w:val="00A35E58"/>
    <w:rsid w:val="00A37516"/>
    <w:rsid w:val="00A424B8"/>
    <w:rsid w:val="00A45397"/>
    <w:rsid w:val="00A500D8"/>
    <w:rsid w:val="00A50213"/>
    <w:rsid w:val="00A528AE"/>
    <w:rsid w:val="00A52F3D"/>
    <w:rsid w:val="00A54092"/>
    <w:rsid w:val="00A55FB3"/>
    <w:rsid w:val="00A57666"/>
    <w:rsid w:val="00A6185B"/>
    <w:rsid w:val="00A6228F"/>
    <w:rsid w:val="00A624FE"/>
    <w:rsid w:val="00A637FF"/>
    <w:rsid w:val="00A6399F"/>
    <w:rsid w:val="00A65A62"/>
    <w:rsid w:val="00A6612F"/>
    <w:rsid w:val="00A67131"/>
    <w:rsid w:val="00A67C78"/>
    <w:rsid w:val="00A72064"/>
    <w:rsid w:val="00A724B8"/>
    <w:rsid w:val="00A726F0"/>
    <w:rsid w:val="00A731B4"/>
    <w:rsid w:val="00A73522"/>
    <w:rsid w:val="00A74DAD"/>
    <w:rsid w:val="00A776BD"/>
    <w:rsid w:val="00A80213"/>
    <w:rsid w:val="00A80B6C"/>
    <w:rsid w:val="00A851AF"/>
    <w:rsid w:val="00A85E58"/>
    <w:rsid w:val="00A8719B"/>
    <w:rsid w:val="00A90499"/>
    <w:rsid w:val="00A939B7"/>
    <w:rsid w:val="00A9535F"/>
    <w:rsid w:val="00A95E64"/>
    <w:rsid w:val="00AA207C"/>
    <w:rsid w:val="00AA3607"/>
    <w:rsid w:val="00AA36B3"/>
    <w:rsid w:val="00AA37D1"/>
    <w:rsid w:val="00AA3CD5"/>
    <w:rsid w:val="00AA6882"/>
    <w:rsid w:val="00AA7529"/>
    <w:rsid w:val="00AB0128"/>
    <w:rsid w:val="00AB0197"/>
    <w:rsid w:val="00AB148B"/>
    <w:rsid w:val="00AB4CED"/>
    <w:rsid w:val="00AB50C6"/>
    <w:rsid w:val="00AB5F06"/>
    <w:rsid w:val="00AB5F7E"/>
    <w:rsid w:val="00AB6203"/>
    <w:rsid w:val="00AC4104"/>
    <w:rsid w:val="00AC72BB"/>
    <w:rsid w:val="00AD18E5"/>
    <w:rsid w:val="00AD28BB"/>
    <w:rsid w:val="00AD2B5D"/>
    <w:rsid w:val="00AD59F1"/>
    <w:rsid w:val="00AD5F3A"/>
    <w:rsid w:val="00AE06B1"/>
    <w:rsid w:val="00AE2625"/>
    <w:rsid w:val="00AE300F"/>
    <w:rsid w:val="00AE34A1"/>
    <w:rsid w:val="00AE64BA"/>
    <w:rsid w:val="00AE7EC3"/>
    <w:rsid w:val="00AF0320"/>
    <w:rsid w:val="00AF0476"/>
    <w:rsid w:val="00AF15E5"/>
    <w:rsid w:val="00AF2917"/>
    <w:rsid w:val="00AF345D"/>
    <w:rsid w:val="00AF3885"/>
    <w:rsid w:val="00AF6E09"/>
    <w:rsid w:val="00B0091F"/>
    <w:rsid w:val="00B020EA"/>
    <w:rsid w:val="00B02F73"/>
    <w:rsid w:val="00B0327D"/>
    <w:rsid w:val="00B04CAC"/>
    <w:rsid w:val="00B058DC"/>
    <w:rsid w:val="00B0618B"/>
    <w:rsid w:val="00B070B0"/>
    <w:rsid w:val="00B1194D"/>
    <w:rsid w:val="00B1445E"/>
    <w:rsid w:val="00B14A6C"/>
    <w:rsid w:val="00B14EB7"/>
    <w:rsid w:val="00B15716"/>
    <w:rsid w:val="00B159EE"/>
    <w:rsid w:val="00B15FCE"/>
    <w:rsid w:val="00B1663A"/>
    <w:rsid w:val="00B17532"/>
    <w:rsid w:val="00B17E89"/>
    <w:rsid w:val="00B23414"/>
    <w:rsid w:val="00B24A19"/>
    <w:rsid w:val="00B26FE3"/>
    <w:rsid w:val="00B2758C"/>
    <w:rsid w:val="00B276E0"/>
    <w:rsid w:val="00B31781"/>
    <w:rsid w:val="00B32439"/>
    <w:rsid w:val="00B3284D"/>
    <w:rsid w:val="00B32B63"/>
    <w:rsid w:val="00B332CE"/>
    <w:rsid w:val="00B34F45"/>
    <w:rsid w:val="00B3665F"/>
    <w:rsid w:val="00B3734E"/>
    <w:rsid w:val="00B377E7"/>
    <w:rsid w:val="00B4122B"/>
    <w:rsid w:val="00B4151F"/>
    <w:rsid w:val="00B424BF"/>
    <w:rsid w:val="00B4283D"/>
    <w:rsid w:val="00B43408"/>
    <w:rsid w:val="00B43C1F"/>
    <w:rsid w:val="00B4402B"/>
    <w:rsid w:val="00B4563D"/>
    <w:rsid w:val="00B457A9"/>
    <w:rsid w:val="00B45E03"/>
    <w:rsid w:val="00B46B07"/>
    <w:rsid w:val="00B47654"/>
    <w:rsid w:val="00B479B3"/>
    <w:rsid w:val="00B5066E"/>
    <w:rsid w:val="00B51B71"/>
    <w:rsid w:val="00B52545"/>
    <w:rsid w:val="00B53D40"/>
    <w:rsid w:val="00B54F16"/>
    <w:rsid w:val="00B556D1"/>
    <w:rsid w:val="00B57D6D"/>
    <w:rsid w:val="00B57F61"/>
    <w:rsid w:val="00B60133"/>
    <w:rsid w:val="00B60D05"/>
    <w:rsid w:val="00B62F79"/>
    <w:rsid w:val="00B636E0"/>
    <w:rsid w:val="00B63920"/>
    <w:rsid w:val="00B646BC"/>
    <w:rsid w:val="00B65197"/>
    <w:rsid w:val="00B6546A"/>
    <w:rsid w:val="00B665A0"/>
    <w:rsid w:val="00B668CC"/>
    <w:rsid w:val="00B70B55"/>
    <w:rsid w:val="00B7100B"/>
    <w:rsid w:val="00B72303"/>
    <w:rsid w:val="00B7286F"/>
    <w:rsid w:val="00B75ECF"/>
    <w:rsid w:val="00B77BD0"/>
    <w:rsid w:val="00B804B4"/>
    <w:rsid w:val="00B833E4"/>
    <w:rsid w:val="00B843F2"/>
    <w:rsid w:val="00B845F6"/>
    <w:rsid w:val="00B84F3D"/>
    <w:rsid w:val="00B857E2"/>
    <w:rsid w:val="00B85963"/>
    <w:rsid w:val="00B90011"/>
    <w:rsid w:val="00B90A60"/>
    <w:rsid w:val="00B9227C"/>
    <w:rsid w:val="00B93442"/>
    <w:rsid w:val="00B93860"/>
    <w:rsid w:val="00B94215"/>
    <w:rsid w:val="00B95E70"/>
    <w:rsid w:val="00B95F97"/>
    <w:rsid w:val="00B96BD2"/>
    <w:rsid w:val="00BA2183"/>
    <w:rsid w:val="00BA2312"/>
    <w:rsid w:val="00BA2D59"/>
    <w:rsid w:val="00BA3D28"/>
    <w:rsid w:val="00BA45DE"/>
    <w:rsid w:val="00BA4D51"/>
    <w:rsid w:val="00BA5075"/>
    <w:rsid w:val="00BA53F5"/>
    <w:rsid w:val="00BA6ACB"/>
    <w:rsid w:val="00BA6FE9"/>
    <w:rsid w:val="00BB14A6"/>
    <w:rsid w:val="00BB15BE"/>
    <w:rsid w:val="00BB168B"/>
    <w:rsid w:val="00BB1770"/>
    <w:rsid w:val="00BB1D2A"/>
    <w:rsid w:val="00BB3290"/>
    <w:rsid w:val="00BB4C1B"/>
    <w:rsid w:val="00BB592F"/>
    <w:rsid w:val="00BB638D"/>
    <w:rsid w:val="00BB7505"/>
    <w:rsid w:val="00BC0B92"/>
    <w:rsid w:val="00BC0DA4"/>
    <w:rsid w:val="00BC21E0"/>
    <w:rsid w:val="00BC49FD"/>
    <w:rsid w:val="00BC4E3D"/>
    <w:rsid w:val="00BC63AE"/>
    <w:rsid w:val="00BC6487"/>
    <w:rsid w:val="00BC75BE"/>
    <w:rsid w:val="00BD065C"/>
    <w:rsid w:val="00BD15FC"/>
    <w:rsid w:val="00BD7EB4"/>
    <w:rsid w:val="00BE02CC"/>
    <w:rsid w:val="00BE4B07"/>
    <w:rsid w:val="00BE6E5C"/>
    <w:rsid w:val="00BF036C"/>
    <w:rsid w:val="00BF0392"/>
    <w:rsid w:val="00BF2170"/>
    <w:rsid w:val="00BF2794"/>
    <w:rsid w:val="00BF2B96"/>
    <w:rsid w:val="00BF339C"/>
    <w:rsid w:val="00BF5A01"/>
    <w:rsid w:val="00BF5CFB"/>
    <w:rsid w:val="00BF71CC"/>
    <w:rsid w:val="00BF752F"/>
    <w:rsid w:val="00BF7591"/>
    <w:rsid w:val="00C00291"/>
    <w:rsid w:val="00C0117E"/>
    <w:rsid w:val="00C0173D"/>
    <w:rsid w:val="00C0215D"/>
    <w:rsid w:val="00C05C1F"/>
    <w:rsid w:val="00C06F85"/>
    <w:rsid w:val="00C10F35"/>
    <w:rsid w:val="00C16A82"/>
    <w:rsid w:val="00C17E1A"/>
    <w:rsid w:val="00C21267"/>
    <w:rsid w:val="00C218E6"/>
    <w:rsid w:val="00C21FF2"/>
    <w:rsid w:val="00C23BF6"/>
    <w:rsid w:val="00C24F59"/>
    <w:rsid w:val="00C2615D"/>
    <w:rsid w:val="00C271E5"/>
    <w:rsid w:val="00C27634"/>
    <w:rsid w:val="00C33665"/>
    <w:rsid w:val="00C34575"/>
    <w:rsid w:val="00C34AB0"/>
    <w:rsid w:val="00C354C6"/>
    <w:rsid w:val="00C411B4"/>
    <w:rsid w:val="00C42B3B"/>
    <w:rsid w:val="00C42E67"/>
    <w:rsid w:val="00C4481E"/>
    <w:rsid w:val="00C44CB2"/>
    <w:rsid w:val="00C47135"/>
    <w:rsid w:val="00C471DE"/>
    <w:rsid w:val="00C50D02"/>
    <w:rsid w:val="00C517C9"/>
    <w:rsid w:val="00C52087"/>
    <w:rsid w:val="00C524DC"/>
    <w:rsid w:val="00C53C89"/>
    <w:rsid w:val="00C547C7"/>
    <w:rsid w:val="00C54EF2"/>
    <w:rsid w:val="00C55AAE"/>
    <w:rsid w:val="00C55F04"/>
    <w:rsid w:val="00C56739"/>
    <w:rsid w:val="00C56E57"/>
    <w:rsid w:val="00C57E2D"/>
    <w:rsid w:val="00C57FF2"/>
    <w:rsid w:val="00C60C5C"/>
    <w:rsid w:val="00C61DB2"/>
    <w:rsid w:val="00C638C4"/>
    <w:rsid w:val="00C64C90"/>
    <w:rsid w:val="00C654F1"/>
    <w:rsid w:val="00C66CE6"/>
    <w:rsid w:val="00C671BA"/>
    <w:rsid w:val="00C67EDD"/>
    <w:rsid w:val="00C709CF"/>
    <w:rsid w:val="00C7154E"/>
    <w:rsid w:val="00C72CCE"/>
    <w:rsid w:val="00C73599"/>
    <w:rsid w:val="00C735B3"/>
    <w:rsid w:val="00C73AA3"/>
    <w:rsid w:val="00C74B95"/>
    <w:rsid w:val="00C75473"/>
    <w:rsid w:val="00C768FC"/>
    <w:rsid w:val="00C76E26"/>
    <w:rsid w:val="00C77719"/>
    <w:rsid w:val="00C806B8"/>
    <w:rsid w:val="00C80D64"/>
    <w:rsid w:val="00C816BF"/>
    <w:rsid w:val="00C825A5"/>
    <w:rsid w:val="00C82E7B"/>
    <w:rsid w:val="00C839F9"/>
    <w:rsid w:val="00C901E3"/>
    <w:rsid w:val="00C91E29"/>
    <w:rsid w:val="00C93240"/>
    <w:rsid w:val="00C93702"/>
    <w:rsid w:val="00C93E6F"/>
    <w:rsid w:val="00C94880"/>
    <w:rsid w:val="00C95371"/>
    <w:rsid w:val="00C958B2"/>
    <w:rsid w:val="00CA16BC"/>
    <w:rsid w:val="00CA287A"/>
    <w:rsid w:val="00CA299D"/>
    <w:rsid w:val="00CA3E52"/>
    <w:rsid w:val="00CA7259"/>
    <w:rsid w:val="00CB0BC7"/>
    <w:rsid w:val="00CB0FB5"/>
    <w:rsid w:val="00CB2A40"/>
    <w:rsid w:val="00CB4457"/>
    <w:rsid w:val="00CB44DC"/>
    <w:rsid w:val="00CB5705"/>
    <w:rsid w:val="00CB5B07"/>
    <w:rsid w:val="00CC02ED"/>
    <w:rsid w:val="00CC0330"/>
    <w:rsid w:val="00CC134A"/>
    <w:rsid w:val="00CC365C"/>
    <w:rsid w:val="00CC414E"/>
    <w:rsid w:val="00CC4C1E"/>
    <w:rsid w:val="00CC6C69"/>
    <w:rsid w:val="00CC7810"/>
    <w:rsid w:val="00CD206F"/>
    <w:rsid w:val="00CD2285"/>
    <w:rsid w:val="00CD277B"/>
    <w:rsid w:val="00CD377E"/>
    <w:rsid w:val="00CD43FD"/>
    <w:rsid w:val="00CD5521"/>
    <w:rsid w:val="00CD6D2D"/>
    <w:rsid w:val="00CD7703"/>
    <w:rsid w:val="00CD7AD8"/>
    <w:rsid w:val="00CE0566"/>
    <w:rsid w:val="00CE062E"/>
    <w:rsid w:val="00CE0D05"/>
    <w:rsid w:val="00CE21FB"/>
    <w:rsid w:val="00CE3C1F"/>
    <w:rsid w:val="00CE4BB3"/>
    <w:rsid w:val="00CE5B4A"/>
    <w:rsid w:val="00CE5BB2"/>
    <w:rsid w:val="00CE6146"/>
    <w:rsid w:val="00CE637D"/>
    <w:rsid w:val="00CE6EA3"/>
    <w:rsid w:val="00CE7CAF"/>
    <w:rsid w:val="00CF2282"/>
    <w:rsid w:val="00CF25B4"/>
    <w:rsid w:val="00CF36FC"/>
    <w:rsid w:val="00CF380A"/>
    <w:rsid w:val="00CF3FF2"/>
    <w:rsid w:val="00CF5548"/>
    <w:rsid w:val="00CF5C63"/>
    <w:rsid w:val="00CF60EB"/>
    <w:rsid w:val="00CF66D7"/>
    <w:rsid w:val="00CF760A"/>
    <w:rsid w:val="00D017CB"/>
    <w:rsid w:val="00D01AF5"/>
    <w:rsid w:val="00D02534"/>
    <w:rsid w:val="00D0394F"/>
    <w:rsid w:val="00D03C16"/>
    <w:rsid w:val="00D045A0"/>
    <w:rsid w:val="00D06C25"/>
    <w:rsid w:val="00D075D7"/>
    <w:rsid w:val="00D111A2"/>
    <w:rsid w:val="00D11A0E"/>
    <w:rsid w:val="00D13650"/>
    <w:rsid w:val="00D155D9"/>
    <w:rsid w:val="00D20BB1"/>
    <w:rsid w:val="00D210DD"/>
    <w:rsid w:val="00D21CF4"/>
    <w:rsid w:val="00D21EC7"/>
    <w:rsid w:val="00D22F0A"/>
    <w:rsid w:val="00D2408D"/>
    <w:rsid w:val="00D24BA2"/>
    <w:rsid w:val="00D25127"/>
    <w:rsid w:val="00D26E19"/>
    <w:rsid w:val="00D26E37"/>
    <w:rsid w:val="00D30FDF"/>
    <w:rsid w:val="00D31FDF"/>
    <w:rsid w:val="00D33767"/>
    <w:rsid w:val="00D34110"/>
    <w:rsid w:val="00D341C7"/>
    <w:rsid w:val="00D3420A"/>
    <w:rsid w:val="00D34809"/>
    <w:rsid w:val="00D35219"/>
    <w:rsid w:val="00D374F1"/>
    <w:rsid w:val="00D378B8"/>
    <w:rsid w:val="00D37D8B"/>
    <w:rsid w:val="00D40719"/>
    <w:rsid w:val="00D43860"/>
    <w:rsid w:val="00D43D43"/>
    <w:rsid w:val="00D455BE"/>
    <w:rsid w:val="00D51150"/>
    <w:rsid w:val="00D57DD7"/>
    <w:rsid w:val="00D57E42"/>
    <w:rsid w:val="00D60C3A"/>
    <w:rsid w:val="00D642E2"/>
    <w:rsid w:val="00D64C95"/>
    <w:rsid w:val="00D6506A"/>
    <w:rsid w:val="00D65679"/>
    <w:rsid w:val="00D66822"/>
    <w:rsid w:val="00D677F8"/>
    <w:rsid w:val="00D67E76"/>
    <w:rsid w:val="00D80EBB"/>
    <w:rsid w:val="00D81ADC"/>
    <w:rsid w:val="00D82299"/>
    <w:rsid w:val="00D82509"/>
    <w:rsid w:val="00D826A2"/>
    <w:rsid w:val="00D832D4"/>
    <w:rsid w:val="00D840C2"/>
    <w:rsid w:val="00D84A15"/>
    <w:rsid w:val="00D85A81"/>
    <w:rsid w:val="00D85E01"/>
    <w:rsid w:val="00D874CC"/>
    <w:rsid w:val="00D91F7A"/>
    <w:rsid w:val="00D94923"/>
    <w:rsid w:val="00D94EF6"/>
    <w:rsid w:val="00D96D11"/>
    <w:rsid w:val="00D96DFD"/>
    <w:rsid w:val="00DA03D9"/>
    <w:rsid w:val="00DA0EF0"/>
    <w:rsid w:val="00DA516A"/>
    <w:rsid w:val="00DA7979"/>
    <w:rsid w:val="00DA7C3E"/>
    <w:rsid w:val="00DB0373"/>
    <w:rsid w:val="00DB4E95"/>
    <w:rsid w:val="00DB638B"/>
    <w:rsid w:val="00DB6A5D"/>
    <w:rsid w:val="00DB6BD0"/>
    <w:rsid w:val="00DB7E94"/>
    <w:rsid w:val="00DC0FAA"/>
    <w:rsid w:val="00DC29D7"/>
    <w:rsid w:val="00DC2A39"/>
    <w:rsid w:val="00DC2BA3"/>
    <w:rsid w:val="00DC43D7"/>
    <w:rsid w:val="00DC566B"/>
    <w:rsid w:val="00DC636C"/>
    <w:rsid w:val="00DC7837"/>
    <w:rsid w:val="00DD0AD8"/>
    <w:rsid w:val="00DD2614"/>
    <w:rsid w:val="00DD295F"/>
    <w:rsid w:val="00DD3962"/>
    <w:rsid w:val="00DD44EF"/>
    <w:rsid w:val="00DD4BBC"/>
    <w:rsid w:val="00DD4CD0"/>
    <w:rsid w:val="00DD5C28"/>
    <w:rsid w:val="00DD6A9F"/>
    <w:rsid w:val="00DD74E3"/>
    <w:rsid w:val="00DD7CBD"/>
    <w:rsid w:val="00DE244D"/>
    <w:rsid w:val="00DE2685"/>
    <w:rsid w:val="00DE2D74"/>
    <w:rsid w:val="00DE37A4"/>
    <w:rsid w:val="00DE43F3"/>
    <w:rsid w:val="00DE47B8"/>
    <w:rsid w:val="00DE47E1"/>
    <w:rsid w:val="00DE58EF"/>
    <w:rsid w:val="00DE78DF"/>
    <w:rsid w:val="00DF0586"/>
    <w:rsid w:val="00DF13B0"/>
    <w:rsid w:val="00DF1742"/>
    <w:rsid w:val="00DF1A17"/>
    <w:rsid w:val="00DF1F64"/>
    <w:rsid w:val="00DF24BE"/>
    <w:rsid w:val="00DF24C9"/>
    <w:rsid w:val="00DF2592"/>
    <w:rsid w:val="00DF381E"/>
    <w:rsid w:val="00DF5614"/>
    <w:rsid w:val="00DF58B1"/>
    <w:rsid w:val="00DF5BB4"/>
    <w:rsid w:val="00E00892"/>
    <w:rsid w:val="00E0137F"/>
    <w:rsid w:val="00E01481"/>
    <w:rsid w:val="00E01A5E"/>
    <w:rsid w:val="00E02AFB"/>
    <w:rsid w:val="00E0431E"/>
    <w:rsid w:val="00E0487A"/>
    <w:rsid w:val="00E05482"/>
    <w:rsid w:val="00E1068F"/>
    <w:rsid w:val="00E119CB"/>
    <w:rsid w:val="00E11E8D"/>
    <w:rsid w:val="00E13E5D"/>
    <w:rsid w:val="00E14C46"/>
    <w:rsid w:val="00E14DB4"/>
    <w:rsid w:val="00E1526C"/>
    <w:rsid w:val="00E164DB"/>
    <w:rsid w:val="00E16BDA"/>
    <w:rsid w:val="00E17349"/>
    <w:rsid w:val="00E17877"/>
    <w:rsid w:val="00E17F79"/>
    <w:rsid w:val="00E2012A"/>
    <w:rsid w:val="00E20391"/>
    <w:rsid w:val="00E21A49"/>
    <w:rsid w:val="00E22729"/>
    <w:rsid w:val="00E22F6D"/>
    <w:rsid w:val="00E2333C"/>
    <w:rsid w:val="00E233B0"/>
    <w:rsid w:val="00E246FC"/>
    <w:rsid w:val="00E254F1"/>
    <w:rsid w:val="00E25D94"/>
    <w:rsid w:val="00E26CC6"/>
    <w:rsid w:val="00E271E7"/>
    <w:rsid w:val="00E2736B"/>
    <w:rsid w:val="00E27F80"/>
    <w:rsid w:val="00E3135F"/>
    <w:rsid w:val="00E32F44"/>
    <w:rsid w:val="00E33509"/>
    <w:rsid w:val="00E35F03"/>
    <w:rsid w:val="00E3612D"/>
    <w:rsid w:val="00E3621C"/>
    <w:rsid w:val="00E40473"/>
    <w:rsid w:val="00E40B90"/>
    <w:rsid w:val="00E41DB0"/>
    <w:rsid w:val="00E42223"/>
    <w:rsid w:val="00E435F6"/>
    <w:rsid w:val="00E450AA"/>
    <w:rsid w:val="00E46708"/>
    <w:rsid w:val="00E47F32"/>
    <w:rsid w:val="00E50417"/>
    <w:rsid w:val="00E504FC"/>
    <w:rsid w:val="00E513C0"/>
    <w:rsid w:val="00E51DD9"/>
    <w:rsid w:val="00E544DE"/>
    <w:rsid w:val="00E54712"/>
    <w:rsid w:val="00E55076"/>
    <w:rsid w:val="00E55CDD"/>
    <w:rsid w:val="00E60456"/>
    <w:rsid w:val="00E6203C"/>
    <w:rsid w:val="00E620E1"/>
    <w:rsid w:val="00E62A8E"/>
    <w:rsid w:val="00E62B29"/>
    <w:rsid w:val="00E64FA7"/>
    <w:rsid w:val="00E663BD"/>
    <w:rsid w:val="00E673B8"/>
    <w:rsid w:val="00E70248"/>
    <w:rsid w:val="00E705C5"/>
    <w:rsid w:val="00E70A92"/>
    <w:rsid w:val="00E7172A"/>
    <w:rsid w:val="00E71C84"/>
    <w:rsid w:val="00E825CA"/>
    <w:rsid w:val="00E83742"/>
    <w:rsid w:val="00E84666"/>
    <w:rsid w:val="00E84BB7"/>
    <w:rsid w:val="00E86C82"/>
    <w:rsid w:val="00E924F6"/>
    <w:rsid w:val="00E92CE5"/>
    <w:rsid w:val="00E94E9A"/>
    <w:rsid w:val="00E9759D"/>
    <w:rsid w:val="00E97F01"/>
    <w:rsid w:val="00EA0E09"/>
    <w:rsid w:val="00EA1B75"/>
    <w:rsid w:val="00EA26FF"/>
    <w:rsid w:val="00EA2A41"/>
    <w:rsid w:val="00EA2B99"/>
    <w:rsid w:val="00EA2DAB"/>
    <w:rsid w:val="00EA4125"/>
    <w:rsid w:val="00EA4659"/>
    <w:rsid w:val="00EA620D"/>
    <w:rsid w:val="00EA6458"/>
    <w:rsid w:val="00EA666B"/>
    <w:rsid w:val="00EA717E"/>
    <w:rsid w:val="00EA7514"/>
    <w:rsid w:val="00EB055D"/>
    <w:rsid w:val="00EB080F"/>
    <w:rsid w:val="00EB0EBA"/>
    <w:rsid w:val="00EB2DA9"/>
    <w:rsid w:val="00EB41AB"/>
    <w:rsid w:val="00EB5F30"/>
    <w:rsid w:val="00EB63CA"/>
    <w:rsid w:val="00EC05D2"/>
    <w:rsid w:val="00EC0D59"/>
    <w:rsid w:val="00EC3CD5"/>
    <w:rsid w:val="00EC3FDC"/>
    <w:rsid w:val="00EC4D89"/>
    <w:rsid w:val="00EC7399"/>
    <w:rsid w:val="00EC7698"/>
    <w:rsid w:val="00ED1352"/>
    <w:rsid w:val="00ED1409"/>
    <w:rsid w:val="00ED2709"/>
    <w:rsid w:val="00ED30D3"/>
    <w:rsid w:val="00ED3FE1"/>
    <w:rsid w:val="00ED43F6"/>
    <w:rsid w:val="00ED45BE"/>
    <w:rsid w:val="00ED494E"/>
    <w:rsid w:val="00ED6013"/>
    <w:rsid w:val="00ED62E1"/>
    <w:rsid w:val="00ED7391"/>
    <w:rsid w:val="00EE0170"/>
    <w:rsid w:val="00EE1FB4"/>
    <w:rsid w:val="00EE3336"/>
    <w:rsid w:val="00EE34D7"/>
    <w:rsid w:val="00EE5041"/>
    <w:rsid w:val="00EE6E80"/>
    <w:rsid w:val="00EE6FE5"/>
    <w:rsid w:val="00EE718D"/>
    <w:rsid w:val="00EF2830"/>
    <w:rsid w:val="00EF2E4F"/>
    <w:rsid w:val="00EF3822"/>
    <w:rsid w:val="00EF3D2E"/>
    <w:rsid w:val="00EF491D"/>
    <w:rsid w:val="00F00176"/>
    <w:rsid w:val="00F00D34"/>
    <w:rsid w:val="00F03611"/>
    <w:rsid w:val="00F04210"/>
    <w:rsid w:val="00F07E86"/>
    <w:rsid w:val="00F1107D"/>
    <w:rsid w:val="00F1128E"/>
    <w:rsid w:val="00F145C8"/>
    <w:rsid w:val="00F1558C"/>
    <w:rsid w:val="00F16925"/>
    <w:rsid w:val="00F16D16"/>
    <w:rsid w:val="00F1788D"/>
    <w:rsid w:val="00F20494"/>
    <w:rsid w:val="00F25127"/>
    <w:rsid w:val="00F25506"/>
    <w:rsid w:val="00F25C85"/>
    <w:rsid w:val="00F26D2A"/>
    <w:rsid w:val="00F31C79"/>
    <w:rsid w:val="00F32628"/>
    <w:rsid w:val="00F32CA5"/>
    <w:rsid w:val="00F33D52"/>
    <w:rsid w:val="00F33D53"/>
    <w:rsid w:val="00F34001"/>
    <w:rsid w:val="00F3406D"/>
    <w:rsid w:val="00F3432A"/>
    <w:rsid w:val="00F407F1"/>
    <w:rsid w:val="00F424E2"/>
    <w:rsid w:val="00F43E89"/>
    <w:rsid w:val="00F45BC9"/>
    <w:rsid w:val="00F47FEC"/>
    <w:rsid w:val="00F50C49"/>
    <w:rsid w:val="00F52FEA"/>
    <w:rsid w:val="00F5457E"/>
    <w:rsid w:val="00F5592A"/>
    <w:rsid w:val="00F55C4C"/>
    <w:rsid w:val="00F5730F"/>
    <w:rsid w:val="00F57E20"/>
    <w:rsid w:val="00F60148"/>
    <w:rsid w:val="00F628EB"/>
    <w:rsid w:val="00F638CA"/>
    <w:rsid w:val="00F649AF"/>
    <w:rsid w:val="00F64BE5"/>
    <w:rsid w:val="00F658FB"/>
    <w:rsid w:val="00F65E0C"/>
    <w:rsid w:val="00F67AEB"/>
    <w:rsid w:val="00F702AE"/>
    <w:rsid w:val="00F71C08"/>
    <w:rsid w:val="00F7277F"/>
    <w:rsid w:val="00F72EFF"/>
    <w:rsid w:val="00F73D8D"/>
    <w:rsid w:val="00F74327"/>
    <w:rsid w:val="00F752F3"/>
    <w:rsid w:val="00F76277"/>
    <w:rsid w:val="00F765F8"/>
    <w:rsid w:val="00F76C53"/>
    <w:rsid w:val="00F771A9"/>
    <w:rsid w:val="00F8061D"/>
    <w:rsid w:val="00F81C1D"/>
    <w:rsid w:val="00F83276"/>
    <w:rsid w:val="00F838F7"/>
    <w:rsid w:val="00F86B4C"/>
    <w:rsid w:val="00F90FB0"/>
    <w:rsid w:val="00F91D4E"/>
    <w:rsid w:val="00F92E11"/>
    <w:rsid w:val="00F93069"/>
    <w:rsid w:val="00F930ED"/>
    <w:rsid w:val="00F9477A"/>
    <w:rsid w:val="00F9528A"/>
    <w:rsid w:val="00F95EA5"/>
    <w:rsid w:val="00F9618D"/>
    <w:rsid w:val="00FA0562"/>
    <w:rsid w:val="00FA080C"/>
    <w:rsid w:val="00FA2D86"/>
    <w:rsid w:val="00FA3552"/>
    <w:rsid w:val="00FA3574"/>
    <w:rsid w:val="00FA3909"/>
    <w:rsid w:val="00FA5EA0"/>
    <w:rsid w:val="00FA666D"/>
    <w:rsid w:val="00FA6FF6"/>
    <w:rsid w:val="00FA7437"/>
    <w:rsid w:val="00FA7D8F"/>
    <w:rsid w:val="00FB17D2"/>
    <w:rsid w:val="00FB26AE"/>
    <w:rsid w:val="00FB2BA7"/>
    <w:rsid w:val="00FB309A"/>
    <w:rsid w:val="00FB326C"/>
    <w:rsid w:val="00FB3A78"/>
    <w:rsid w:val="00FB429B"/>
    <w:rsid w:val="00FB4689"/>
    <w:rsid w:val="00FB5CE4"/>
    <w:rsid w:val="00FB63D5"/>
    <w:rsid w:val="00FB713C"/>
    <w:rsid w:val="00FC0468"/>
    <w:rsid w:val="00FC2632"/>
    <w:rsid w:val="00FC3041"/>
    <w:rsid w:val="00FC4902"/>
    <w:rsid w:val="00FC659B"/>
    <w:rsid w:val="00FC706B"/>
    <w:rsid w:val="00FC731E"/>
    <w:rsid w:val="00FD0857"/>
    <w:rsid w:val="00FD0915"/>
    <w:rsid w:val="00FD09C9"/>
    <w:rsid w:val="00FD23EF"/>
    <w:rsid w:val="00FD26F1"/>
    <w:rsid w:val="00FD2B23"/>
    <w:rsid w:val="00FD2D55"/>
    <w:rsid w:val="00FD2F34"/>
    <w:rsid w:val="00FD3B5D"/>
    <w:rsid w:val="00FD3F1B"/>
    <w:rsid w:val="00FD4DDD"/>
    <w:rsid w:val="00FD519C"/>
    <w:rsid w:val="00FD5FA8"/>
    <w:rsid w:val="00FD70E3"/>
    <w:rsid w:val="00FD7F82"/>
    <w:rsid w:val="00FE0CEE"/>
    <w:rsid w:val="00FE1A02"/>
    <w:rsid w:val="00FE2708"/>
    <w:rsid w:val="00FE32FC"/>
    <w:rsid w:val="00FE391C"/>
    <w:rsid w:val="00FE569B"/>
    <w:rsid w:val="00FE5B25"/>
    <w:rsid w:val="00FE5F5C"/>
    <w:rsid w:val="00FF2512"/>
    <w:rsid w:val="00FF2645"/>
    <w:rsid w:val="00FF3218"/>
    <w:rsid w:val="00FF36D0"/>
    <w:rsid w:val="00FF6B73"/>
    <w:rsid w:val="00FF70F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paragraph" w:styleId="20">
    <w:name w:val="Body Text Indent 2"/>
    <w:basedOn w:val="a"/>
    <w:semiHidden/>
    <w:pPr>
      <w:ind w:leftChars="104" w:left="250" w:firstLineChars="200" w:firstLine="480"/>
      <w:jc w:val="both"/>
    </w:pPr>
  </w:style>
  <w:style w:type="paragraph" w:styleId="30">
    <w:name w:val="Body Text Indent 3"/>
    <w:basedOn w:val="a"/>
    <w:semiHidden/>
    <w:pPr>
      <w:ind w:left="360" w:hangingChars="150" w:hanging="360"/>
      <w:jc w:val="center"/>
    </w:pPr>
  </w:style>
  <w:style w:type="paragraph" w:styleId="af0">
    <w:name w:val="caption"/>
    <w:basedOn w:val="a"/>
    <w:next w:val="a"/>
    <w:qFormat/>
    <w:pPr>
      <w:spacing w:before="120" w:after="120"/>
    </w:pPr>
    <w:rPr>
      <w:sz w:val="20"/>
    </w:rPr>
  </w:style>
  <w:style w:type="paragraph" w:styleId="af1">
    <w:name w:val="Body Text"/>
    <w:basedOn w:val="a"/>
    <w:semiHidden/>
    <w:pPr>
      <w:spacing w:after="120"/>
    </w:pPr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styleId="af3">
    <w:name w:val="footnote text"/>
    <w:basedOn w:val="a"/>
    <w:semiHidden/>
    <w:pPr>
      <w:snapToGrid w:val="0"/>
    </w:pPr>
    <w:rPr>
      <w:sz w:val="20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811CF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811CF0"/>
    <w:rPr>
      <w:rFonts w:ascii="Cambria" w:eastAsia="新細明體" w:hAnsi="Cambria" w:cs="Times New Roman"/>
      <w:sz w:val="18"/>
      <w:szCs w:val="18"/>
    </w:rPr>
  </w:style>
  <w:style w:type="paragraph" w:styleId="af7">
    <w:name w:val="Revision"/>
    <w:hidden/>
    <w:uiPriority w:val="99"/>
    <w:semiHidden/>
    <w:rsid w:val="00977F05"/>
    <w:rPr>
      <w:rFonts w:ascii="Times New Roman" w:hAnsi="Times New Roman"/>
      <w:sz w:val="24"/>
    </w:rPr>
  </w:style>
  <w:style w:type="paragraph" w:styleId="af8">
    <w:name w:val="No Spacing"/>
    <w:link w:val="af9"/>
    <w:uiPriority w:val="1"/>
    <w:qFormat/>
    <w:rsid w:val="005B4173"/>
    <w:rPr>
      <w:rFonts w:ascii="Calibri" w:hAnsi="Calibri"/>
      <w:sz w:val="22"/>
      <w:szCs w:val="22"/>
    </w:rPr>
  </w:style>
  <w:style w:type="character" w:customStyle="1" w:styleId="af9">
    <w:name w:val="無間距 字元"/>
    <w:link w:val="af8"/>
    <w:uiPriority w:val="1"/>
    <w:rsid w:val="005B4173"/>
    <w:rPr>
      <w:rFonts w:ascii="Calibri" w:hAnsi="Calibri"/>
      <w:sz w:val="22"/>
      <w:szCs w:val="22"/>
    </w:rPr>
  </w:style>
  <w:style w:type="character" w:styleId="afa">
    <w:name w:val="Placeholder Text"/>
    <w:basedOn w:val="a0"/>
    <w:uiPriority w:val="99"/>
    <w:semiHidden/>
    <w:rsid w:val="005646BF"/>
    <w:rPr>
      <w:color w:val="808080"/>
    </w:rPr>
  </w:style>
  <w:style w:type="paragraph" w:styleId="afb">
    <w:name w:val="List Paragraph"/>
    <w:basedOn w:val="a"/>
    <w:uiPriority w:val="34"/>
    <w:qFormat/>
    <w:rsid w:val="00A072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paragraph" w:styleId="20">
    <w:name w:val="Body Text Indent 2"/>
    <w:basedOn w:val="a"/>
    <w:semiHidden/>
    <w:pPr>
      <w:ind w:leftChars="104" w:left="250" w:firstLineChars="200" w:firstLine="480"/>
      <w:jc w:val="both"/>
    </w:pPr>
  </w:style>
  <w:style w:type="paragraph" w:styleId="30">
    <w:name w:val="Body Text Indent 3"/>
    <w:basedOn w:val="a"/>
    <w:semiHidden/>
    <w:pPr>
      <w:ind w:left="360" w:hangingChars="150" w:hanging="360"/>
      <w:jc w:val="center"/>
    </w:pPr>
  </w:style>
  <w:style w:type="paragraph" w:styleId="af0">
    <w:name w:val="caption"/>
    <w:basedOn w:val="a"/>
    <w:next w:val="a"/>
    <w:qFormat/>
    <w:pPr>
      <w:spacing w:before="120" w:after="120"/>
    </w:pPr>
    <w:rPr>
      <w:sz w:val="20"/>
    </w:rPr>
  </w:style>
  <w:style w:type="paragraph" w:styleId="af1">
    <w:name w:val="Body Text"/>
    <w:basedOn w:val="a"/>
    <w:semiHidden/>
    <w:pPr>
      <w:spacing w:after="120"/>
    </w:pPr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styleId="af3">
    <w:name w:val="footnote text"/>
    <w:basedOn w:val="a"/>
    <w:semiHidden/>
    <w:pPr>
      <w:snapToGrid w:val="0"/>
    </w:pPr>
    <w:rPr>
      <w:sz w:val="20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811CF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811CF0"/>
    <w:rPr>
      <w:rFonts w:ascii="Cambria" w:eastAsia="新細明體" w:hAnsi="Cambria" w:cs="Times New Roman"/>
      <w:sz w:val="18"/>
      <w:szCs w:val="18"/>
    </w:rPr>
  </w:style>
  <w:style w:type="paragraph" w:styleId="af7">
    <w:name w:val="Revision"/>
    <w:hidden/>
    <w:uiPriority w:val="99"/>
    <w:semiHidden/>
    <w:rsid w:val="00977F05"/>
    <w:rPr>
      <w:rFonts w:ascii="Times New Roman" w:hAnsi="Times New Roman"/>
      <w:sz w:val="24"/>
    </w:rPr>
  </w:style>
  <w:style w:type="paragraph" w:styleId="af8">
    <w:name w:val="No Spacing"/>
    <w:link w:val="af9"/>
    <w:uiPriority w:val="1"/>
    <w:qFormat/>
    <w:rsid w:val="005B4173"/>
    <w:rPr>
      <w:rFonts w:ascii="Calibri" w:hAnsi="Calibri"/>
      <w:sz w:val="22"/>
      <w:szCs w:val="22"/>
    </w:rPr>
  </w:style>
  <w:style w:type="character" w:customStyle="1" w:styleId="af9">
    <w:name w:val="無間距 字元"/>
    <w:link w:val="af8"/>
    <w:uiPriority w:val="1"/>
    <w:rsid w:val="005B4173"/>
    <w:rPr>
      <w:rFonts w:ascii="Calibri" w:hAnsi="Calibri"/>
      <w:sz w:val="22"/>
      <w:szCs w:val="22"/>
    </w:rPr>
  </w:style>
  <w:style w:type="character" w:styleId="afa">
    <w:name w:val="Placeholder Text"/>
    <w:basedOn w:val="a0"/>
    <w:uiPriority w:val="99"/>
    <w:semiHidden/>
    <w:rsid w:val="005646BF"/>
    <w:rPr>
      <w:color w:val="808080"/>
    </w:rPr>
  </w:style>
  <w:style w:type="paragraph" w:styleId="afb">
    <w:name w:val="List Paragraph"/>
    <w:basedOn w:val="a"/>
    <w:uiPriority w:val="34"/>
    <w:qFormat/>
    <w:rsid w:val="00A072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emf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3">
      <a:majorFont>
        <a:latin typeface="Arial Narrow"/>
        <a:ea typeface="華康中圓體"/>
        <a:cs typeface=""/>
      </a:majorFont>
      <a:minorFont>
        <a:latin typeface="Cambria"/>
        <a:ea typeface="華康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提要分析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A3439-FC8A-4B1C-A12E-A88B17F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台灣地區商品別貨品流量及運費率調查</dc:title>
  <dc:creator>葉芝菁</dc:creator>
  <cp:lastModifiedBy>交通部統計處 葉芝菁</cp:lastModifiedBy>
  <cp:revision>21</cp:revision>
  <cp:lastPrinted>2018-06-28T06:10:00Z</cp:lastPrinted>
  <dcterms:created xsi:type="dcterms:W3CDTF">2018-06-28T01:44:00Z</dcterms:created>
  <dcterms:modified xsi:type="dcterms:W3CDTF">2018-06-28T06:11:00Z</dcterms:modified>
</cp:coreProperties>
</file>